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12636A" w14:textId="77777777" w:rsidR="003863E0" w:rsidRPr="000B3196" w:rsidRDefault="003863E0" w:rsidP="000B3196">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0B3196">
        <w:rPr>
          <w:rFonts w:ascii="Rockwell" w:eastAsia="Calibri" w:hAnsi="Rockwell" w:cs="Times New Roman"/>
          <w:b/>
          <w:bCs/>
          <w:smallCaps/>
          <w:spacing w:val="5"/>
          <w:sz w:val="24"/>
          <w:szCs w:val="24"/>
        </w:rPr>
        <w:t>AUTORITE DE REGULATION                                                          BURKINA FASO</w:t>
      </w:r>
    </w:p>
    <w:p w14:paraId="247CBD3D" w14:textId="77777777" w:rsidR="003863E0" w:rsidRPr="000B3196" w:rsidRDefault="003863E0" w:rsidP="000B3196">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0B3196">
        <w:rPr>
          <w:rFonts w:ascii="Rockwell" w:eastAsia="Calibri" w:hAnsi="Rockwell" w:cs="Times New Roman"/>
          <w:b/>
          <w:bCs/>
          <w:smallCaps/>
          <w:spacing w:val="5"/>
          <w:sz w:val="24"/>
          <w:szCs w:val="24"/>
        </w:rPr>
        <w:t xml:space="preserve">DE LA COMMANDE PUBLIQUE </w:t>
      </w:r>
    </w:p>
    <w:p w14:paraId="60749DEE" w14:textId="77777777" w:rsidR="003863E0" w:rsidRPr="000B3196" w:rsidRDefault="003863E0" w:rsidP="000B3196">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0B3196">
        <w:rPr>
          <w:rFonts w:ascii="Rockwell" w:eastAsia="Times New Roman" w:hAnsi="Rockwell" w:cs="Times New Roman"/>
          <w:b/>
          <w:bCs/>
          <w:smallCaps/>
          <w:spacing w:val="5"/>
          <w:sz w:val="24"/>
          <w:szCs w:val="24"/>
        </w:rPr>
        <w:t xml:space="preserve">                -------------                                                                             Unité – Progrès – Justice</w:t>
      </w:r>
    </w:p>
    <w:p w14:paraId="74DBAC51" w14:textId="77777777" w:rsidR="003863E0" w:rsidRPr="000B3196" w:rsidRDefault="003863E0" w:rsidP="000B3196">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0B3196">
        <w:rPr>
          <w:rFonts w:ascii="Rockwell" w:eastAsia="Times New Roman" w:hAnsi="Rockwell" w:cs="Times New Roman"/>
          <w:b/>
          <w:bCs/>
          <w:smallCaps/>
          <w:spacing w:val="5"/>
          <w:sz w:val="24"/>
          <w:szCs w:val="24"/>
        </w:rPr>
        <w:t xml:space="preserve">ORGANE DE REGLEMENT </w:t>
      </w:r>
    </w:p>
    <w:p w14:paraId="2A6E9F1B" w14:textId="77777777" w:rsidR="003863E0" w:rsidRPr="000B3196" w:rsidRDefault="003863E0" w:rsidP="000B3196">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0B3196">
        <w:rPr>
          <w:rFonts w:ascii="Rockwell" w:eastAsia="Times New Roman" w:hAnsi="Rockwell" w:cs="Times New Roman"/>
          <w:b/>
          <w:bCs/>
          <w:smallCaps/>
          <w:spacing w:val="5"/>
          <w:sz w:val="24"/>
          <w:szCs w:val="24"/>
        </w:rPr>
        <w:t xml:space="preserve">          DES DIFFERENDS  </w:t>
      </w:r>
    </w:p>
    <w:p w14:paraId="70DA9610" w14:textId="77777777" w:rsidR="003863E0" w:rsidRPr="000B3196" w:rsidRDefault="003863E0" w:rsidP="000B3196">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p>
    <w:p w14:paraId="0CBBDA0E" w14:textId="1548C890" w:rsidR="003863E0" w:rsidRPr="000B3196" w:rsidRDefault="00592056" w:rsidP="000B3196">
      <w:pPr>
        <w:suppressAutoHyphens/>
        <w:autoSpaceDN w:val="0"/>
        <w:spacing w:after="0" w:line="240" w:lineRule="auto"/>
        <w:jc w:val="center"/>
        <w:textAlignment w:val="baseline"/>
        <w:rPr>
          <w:rFonts w:ascii="Rockwell" w:eastAsia="Times New Roman" w:hAnsi="Rockwell" w:cs="Times New Roman"/>
          <w:b/>
          <w:sz w:val="24"/>
          <w:szCs w:val="24"/>
        </w:rPr>
      </w:pPr>
      <w:r w:rsidRPr="000B3196">
        <w:rPr>
          <w:rFonts w:ascii="Rockwell" w:eastAsia="Times New Roman" w:hAnsi="Rockwell" w:cs="Times New Roman"/>
          <w:b/>
          <w:sz w:val="24"/>
          <w:szCs w:val="24"/>
        </w:rPr>
        <w:t>DECISION N°</w:t>
      </w:r>
      <w:r w:rsidR="00464535" w:rsidRPr="000B3196">
        <w:rPr>
          <w:rFonts w:ascii="Rockwell" w:eastAsia="Times New Roman" w:hAnsi="Rockwell" w:cs="Times New Roman"/>
          <w:b/>
          <w:sz w:val="24"/>
          <w:szCs w:val="24"/>
        </w:rPr>
        <w:t>2020</w:t>
      </w:r>
      <w:r w:rsidRPr="000B3196">
        <w:rPr>
          <w:rFonts w:ascii="Rockwell" w:eastAsia="Times New Roman" w:hAnsi="Rockwell" w:cs="Times New Roman"/>
          <w:b/>
          <w:sz w:val="24"/>
          <w:szCs w:val="24"/>
        </w:rPr>
        <w:t>-L0</w:t>
      </w:r>
      <w:r w:rsidR="00FB58CB">
        <w:rPr>
          <w:rFonts w:ascii="Rockwell" w:eastAsia="Times New Roman" w:hAnsi="Rockwell" w:cs="Times New Roman"/>
          <w:b/>
          <w:sz w:val="24"/>
          <w:szCs w:val="24"/>
        </w:rPr>
        <w:t>468/</w:t>
      </w:r>
      <w:r w:rsidR="003863E0" w:rsidRPr="000B3196">
        <w:rPr>
          <w:rFonts w:ascii="Rockwell" w:eastAsia="Times New Roman" w:hAnsi="Rockwell" w:cs="Times New Roman"/>
          <w:b/>
          <w:sz w:val="24"/>
          <w:szCs w:val="24"/>
        </w:rPr>
        <w:t>ARCOP/ORD</w:t>
      </w:r>
    </w:p>
    <w:p w14:paraId="1DA8F07A" w14:textId="77777777" w:rsidR="003863E0" w:rsidRPr="000B3196" w:rsidRDefault="003863E0" w:rsidP="000B3196">
      <w:pPr>
        <w:suppressAutoHyphens/>
        <w:autoSpaceDN w:val="0"/>
        <w:spacing w:after="0" w:line="240" w:lineRule="auto"/>
        <w:jc w:val="both"/>
        <w:textAlignment w:val="baseline"/>
        <w:rPr>
          <w:rFonts w:ascii="Rockwell" w:eastAsia="Calibri" w:hAnsi="Rockwell" w:cs="Times New Roman"/>
          <w:sz w:val="24"/>
          <w:szCs w:val="24"/>
        </w:rPr>
      </w:pPr>
    </w:p>
    <w:p w14:paraId="491D3F65" w14:textId="56724788" w:rsidR="00B96ED7" w:rsidRDefault="00DE0879" w:rsidP="00FB58CB">
      <w:pPr>
        <w:tabs>
          <w:tab w:val="left" w:pos="2846"/>
          <w:tab w:val="left" w:pos="5812"/>
        </w:tabs>
        <w:spacing w:after="0" w:line="240" w:lineRule="auto"/>
        <w:jc w:val="both"/>
        <w:rPr>
          <w:rFonts w:ascii="Rockwell" w:eastAsia="Calibri" w:hAnsi="Rockwell" w:cs="Times New Roman"/>
          <w:sz w:val="24"/>
          <w:szCs w:val="24"/>
          <w:lang w:eastAsia="en-US"/>
        </w:rPr>
      </w:pPr>
      <w:proofErr w:type="gramStart"/>
      <w:r w:rsidRPr="000B3196">
        <w:rPr>
          <w:rFonts w:ascii="Rockwell" w:hAnsi="Rockwell"/>
          <w:sz w:val="24"/>
          <w:szCs w:val="24"/>
        </w:rPr>
        <w:t>sur</w:t>
      </w:r>
      <w:proofErr w:type="gramEnd"/>
      <w:r w:rsidR="00407996" w:rsidRPr="000B3196">
        <w:rPr>
          <w:rFonts w:ascii="Rockwell" w:hAnsi="Rockwell"/>
          <w:sz w:val="24"/>
          <w:szCs w:val="24"/>
        </w:rPr>
        <w:t xml:space="preserve"> recours</w:t>
      </w:r>
      <w:r w:rsidR="00AA2A79">
        <w:rPr>
          <w:rFonts w:ascii="Rockwell" w:hAnsi="Rockwell"/>
          <w:sz w:val="24"/>
          <w:szCs w:val="24"/>
        </w:rPr>
        <w:t xml:space="preserve"> </w:t>
      </w:r>
      <w:r w:rsidR="00736316">
        <w:rPr>
          <w:rFonts w:ascii="Rockwell" w:eastAsia="Calibri" w:hAnsi="Rockwell" w:cs="Times New Roman"/>
          <w:sz w:val="24"/>
          <w:szCs w:val="24"/>
          <w:lang w:eastAsia="en-US"/>
        </w:rPr>
        <w:t>de</w:t>
      </w:r>
      <w:r w:rsidR="00154686" w:rsidRPr="00154686">
        <w:rPr>
          <w:rFonts w:ascii="Rockwell" w:eastAsia="Calibri" w:hAnsi="Rockwell" w:cs="Times New Roman"/>
          <w:sz w:val="24"/>
          <w:szCs w:val="24"/>
          <w:lang w:eastAsia="en-US"/>
        </w:rPr>
        <w:t xml:space="preserve"> </w:t>
      </w:r>
      <w:r w:rsidR="00A0070B" w:rsidRPr="00A0070B">
        <w:rPr>
          <w:rFonts w:ascii="Rockwell" w:eastAsia="Calibri" w:hAnsi="Rockwell" w:cs="Times New Roman"/>
          <w:sz w:val="24"/>
          <w:szCs w:val="24"/>
          <w:lang w:eastAsia="en-US"/>
        </w:rPr>
        <w:t xml:space="preserve">CO.G.COB-BURKINA SARL </w:t>
      </w:r>
      <w:r w:rsidR="00B96ED7" w:rsidRPr="00B96ED7">
        <w:rPr>
          <w:rFonts w:ascii="Rockwell" w:eastAsia="Calibri" w:hAnsi="Rockwell" w:cs="Times New Roman"/>
          <w:sz w:val="24"/>
          <w:szCs w:val="24"/>
          <w:lang w:eastAsia="en-US"/>
        </w:rPr>
        <w:t>contre</w:t>
      </w:r>
      <w:r w:rsidR="00B96ED7">
        <w:rPr>
          <w:rFonts w:ascii="Rockwell" w:eastAsia="Calibri" w:hAnsi="Rockwell" w:cs="Times New Roman"/>
          <w:sz w:val="24"/>
          <w:szCs w:val="24"/>
          <w:lang w:eastAsia="en-US"/>
        </w:rPr>
        <w:t xml:space="preserve"> </w:t>
      </w:r>
      <w:r w:rsidR="00A0070B" w:rsidRPr="00A0070B">
        <w:rPr>
          <w:rFonts w:ascii="Rockwell" w:eastAsia="Calibri" w:hAnsi="Rockwell" w:cs="Times New Roman"/>
          <w:sz w:val="24"/>
          <w:szCs w:val="24"/>
          <w:lang w:eastAsia="en-US"/>
        </w:rPr>
        <w:t>les résultats provisoires de l’appel d’offres n°2020-01/CTGD/M/SG/PRM pour les travaux de réalisation d’un jardin de maire et de dix boutiques dans la Commu</w:t>
      </w:r>
      <w:r w:rsidR="00FB58CB">
        <w:rPr>
          <w:rFonts w:ascii="Rockwell" w:eastAsia="Calibri" w:hAnsi="Rockwell" w:cs="Times New Roman"/>
          <w:sz w:val="24"/>
          <w:szCs w:val="24"/>
          <w:lang w:eastAsia="en-US"/>
        </w:rPr>
        <w:t xml:space="preserve">ne de </w:t>
      </w:r>
      <w:proofErr w:type="spellStart"/>
      <w:r w:rsidR="00FB58CB">
        <w:rPr>
          <w:rFonts w:ascii="Rockwell" w:eastAsia="Calibri" w:hAnsi="Rockwell" w:cs="Times New Roman"/>
          <w:sz w:val="24"/>
          <w:szCs w:val="24"/>
          <w:lang w:eastAsia="en-US"/>
        </w:rPr>
        <w:t>Tanghin-Dassouri</w:t>
      </w:r>
      <w:proofErr w:type="spellEnd"/>
      <w:r w:rsidR="00FB58CB">
        <w:rPr>
          <w:rFonts w:ascii="Rockwell" w:eastAsia="Calibri" w:hAnsi="Rockwell" w:cs="Times New Roman"/>
          <w:sz w:val="24"/>
          <w:szCs w:val="24"/>
          <w:lang w:eastAsia="en-US"/>
        </w:rPr>
        <w:t xml:space="preserve">            (lots 01 </w:t>
      </w:r>
      <w:r w:rsidR="00A0070B" w:rsidRPr="00A0070B">
        <w:rPr>
          <w:rFonts w:ascii="Rockwell" w:eastAsia="Calibri" w:hAnsi="Rockwell" w:cs="Times New Roman"/>
          <w:sz w:val="24"/>
          <w:szCs w:val="24"/>
          <w:lang w:eastAsia="en-US"/>
        </w:rPr>
        <w:t>et 02).</w:t>
      </w:r>
    </w:p>
    <w:p w14:paraId="66633A14" w14:textId="77777777" w:rsidR="00A0070B" w:rsidRPr="00EC7C77" w:rsidRDefault="00A0070B" w:rsidP="00FB58CB">
      <w:pPr>
        <w:tabs>
          <w:tab w:val="left" w:pos="2846"/>
          <w:tab w:val="left" w:pos="5812"/>
        </w:tabs>
        <w:spacing w:after="0" w:line="240" w:lineRule="auto"/>
        <w:jc w:val="both"/>
        <w:rPr>
          <w:rFonts w:ascii="Rockwell" w:eastAsia="Calibri" w:hAnsi="Rockwell" w:cs="Tahoma"/>
          <w:b/>
          <w:sz w:val="24"/>
          <w:szCs w:val="24"/>
        </w:rPr>
      </w:pPr>
    </w:p>
    <w:p w14:paraId="15FFCE5F" w14:textId="77777777" w:rsidR="003863E0" w:rsidRPr="000B3196" w:rsidRDefault="003863E0" w:rsidP="000B3196">
      <w:pPr>
        <w:spacing w:after="0" w:line="240" w:lineRule="auto"/>
        <w:jc w:val="center"/>
        <w:rPr>
          <w:rFonts w:ascii="Rockwell" w:eastAsia="Times New Roman" w:hAnsi="Rockwell" w:cs="Times New Roman"/>
          <w:b/>
          <w:sz w:val="24"/>
          <w:szCs w:val="24"/>
        </w:rPr>
      </w:pPr>
      <w:r w:rsidRPr="000B3196">
        <w:rPr>
          <w:rFonts w:ascii="Rockwell" w:eastAsia="Calibri" w:hAnsi="Rockwell" w:cs="Tahoma"/>
          <w:b/>
          <w:sz w:val="24"/>
          <w:szCs w:val="24"/>
        </w:rPr>
        <w:t>L</w:t>
      </w:r>
      <w:r w:rsidRPr="000B3196">
        <w:rPr>
          <w:rFonts w:ascii="Rockwell" w:eastAsia="Times New Roman" w:hAnsi="Rockwell" w:cs="Times New Roman"/>
          <w:b/>
          <w:sz w:val="24"/>
          <w:szCs w:val="24"/>
        </w:rPr>
        <w:t>’ORGANE DE REGLEMENT DES DIFFERENDS</w:t>
      </w:r>
    </w:p>
    <w:p w14:paraId="119CC8C3" w14:textId="77777777" w:rsidR="003863E0" w:rsidRPr="000B3196" w:rsidRDefault="003863E0" w:rsidP="000B3196">
      <w:pPr>
        <w:spacing w:after="0" w:line="240" w:lineRule="auto"/>
        <w:jc w:val="center"/>
        <w:rPr>
          <w:rFonts w:ascii="Rockwell" w:eastAsia="Times New Roman" w:hAnsi="Rockwell" w:cs="Times New Roman"/>
          <w:b/>
          <w:sz w:val="24"/>
          <w:szCs w:val="24"/>
        </w:rPr>
      </w:pPr>
      <w:r w:rsidRPr="000B3196">
        <w:rPr>
          <w:rFonts w:ascii="Rockwell" w:eastAsia="Times New Roman" w:hAnsi="Rockwell" w:cs="Times New Roman"/>
          <w:b/>
          <w:sz w:val="24"/>
          <w:szCs w:val="24"/>
        </w:rPr>
        <w:t>STATUANT EN MATIERE DE LITIGE :</w:t>
      </w:r>
    </w:p>
    <w:p w14:paraId="46CEA7CC" w14:textId="77777777" w:rsidR="003863E0" w:rsidRPr="000B3196" w:rsidRDefault="003863E0" w:rsidP="000B3196">
      <w:pPr>
        <w:suppressAutoHyphens/>
        <w:autoSpaceDN w:val="0"/>
        <w:spacing w:after="0" w:line="240" w:lineRule="auto"/>
        <w:ind w:left="705" w:hanging="705"/>
        <w:jc w:val="both"/>
        <w:textAlignment w:val="baseline"/>
        <w:rPr>
          <w:rFonts w:ascii="Rockwell" w:eastAsia="Times New Roman" w:hAnsi="Rockwell" w:cs="Times New Roman"/>
          <w:b/>
          <w:i/>
          <w:sz w:val="24"/>
          <w:szCs w:val="24"/>
        </w:rPr>
      </w:pPr>
    </w:p>
    <w:p w14:paraId="0108177A" w14:textId="77777777" w:rsidR="003863E0" w:rsidRPr="000B3196" w:rsidRDefault="003863E0" w:rsidP="000B3196">
      <w:pPr>
        <w:suppressAutoHyphens/>
        <w:autoSpaceDN w:val="0"/>
        <w:spacing w:after="0" w:line="240" w:lineRule="auto"/>
        <w:ind w:left="703" w:hanging="703"/>
        <w:jc w:val="both"/>
        <w:textAlignment w:val="baseline"/>
        <w:rPr>
          <w:rFonts w:ascii="Rockwell" w:eastAsia="Times New Roman" w:hAnsi="Rockwell" w:cs="Times New Roman"/>
          <w:i/>
          <w:sz w:val="24"/>
          <w:szCs w:val="24"/>
        </w:rPr>
      </w:pPr>
      <w:r w:rsidRPr="000B3196">
        <w:rPr>
          <w:rFonts w:ascii="Rockwell" w:eastAsia="Times New Roman" w:hAnsi="Rockwell" w:cs="Times New Roman"/>
          <w:b/>
          <w:i/>
          <w:sz w:val="24"/>
          <w:szCs w:val="24"/>
        </w:rPr>
        <w:t>Vu</w:t>
      </w:r>
      <w:r w:rsidRPr="000B3196">
        <w:rPr>
          <w:rFonts w:ascii="Rockwell" w:eastAsia="Times New Roman" w:hAnsi="Rockwell" w:cs="Times New Roman"/>
          <w:i/>
          <w:sz w:val="24"/>
          <w:szCs w:val="24"/>
        </w:rPr>
        <w:tab/>
        <w:t>la loi n°039-2016/AN du 02 décembre 2016 portant réglementation générale de la commande publique ;</w:t>
      </w:r>
    </w:p>
    <w:p w14:paraId="2E79590C" w14:textId="77777777" w:rsidR="003863E0" w:rsidRPr="000B3196" w:rsidRDefault="003863E0" w:rsidP="000B3196">
      <w:pPr>
        <w:suppressAutoHyphens/>
        <w:autoSpaceDN w:val="0"/>
        <w:spacing w:after="0" w:line="240" w:lineRule="auto"/>
        <w:jc w:val="both"/>
        <w:textAlignment w:val="baseline"/>
        <w:rPr>
          <w:rFonts w:ascii="Rockwell" w:eastAsia="Times New Roman" w:hAnsi="Rockwell" w:cs="Times New Roman"/>
          <w:b/>
          <w:i/>
          <w:sz w:val="24"/>
          <w:szCs w:val="24"/>
        </w:rPr>
      </w:pPr>
    </w:p>
    <w:p w14:paraId="0059DDE8" w14:textId="77777777" w:rsidR="003863E0" w:rsidRPr="000B3196" w:rsidRDefault="003863E0" w:rsidP="000B3196">
      <w:pPr>
        <w:suppressAutoHyphens/>
        <w:autoSpaceDN w:val="0"/>
        <w:spacing w:after="0" w:line="240" w:lineRule="auto"/>
        <w:ind w:left="703" w:hanging="703"/>
        <w:jc w:val="both"/>
        <w:textAlignment w:val="baseline"/>
        <w:rPr>
          <w:rFonts w:ascii="Rockwell" w:eastAsia="Times New Roman" w:hAnsi="Rockwell" w:cs="Times New Roman"/>
          <w:b/>
          <w:i/>
          <w:sz w:val="24"/>
          <w:szCs w:val="24"/>
        </w:rPr>
      </w:pPr>
      <w:r w:rsidRPr="000B3196">
        <w:rPr>
          <w:rFonts w:ascii="Rockwell" w:eastAsia="Times New Roman" w:hAnsi="Rockwell" w:cs="Times New Roman"/>
          <w:b/>
          <w:i/>
          <w:sz w:val="24"/>
          <w:szCs w:val="24"/>
        </w:rPr>
        <w:t>Vu</w:t>
      </w:r>
      <w:r w:rsidRPr="000B3196">
        <w:rPr>
          <w:rFonts w:ascii="Rockwell" w:eastAsia="Times New Roman" w:hAnsi="Rockwell" w:cs="Times New Roman"/>
          <w:b/>
          <w:i/>
          <w:sz w:val="24"/>
          <w:szCs w:val="24"/>
        </w:rPr>
        <w:tab/>
      </w:r>
      <w:r w:rsidRPr="000B3196">
        <w:rPr>
          <w:rFonts w:ascii="Rockwell" w:eastAsia="Times New Roman" w:hAnsi="Rockwell" w:cs="Times New Roman"/>
          <w:i/>
          <w:sz w:val="24"/>
          <w:szCs w:val="24"/>
        </w:rPr>
        <w:t>le décret n°2017-0050/PRES/PM/MINEFID du 01 février 2017 portant attributions, organisation et fonctionnement de l’Autorité de régulation de la commande publique ;</w:t>
      </w:r>
    </w:p>
    <w:p w14:paraId="12A2C345" w14:textId="77777777" w:rsidR="003863E0" w:rsidRPr="000B3196" w:rsidRDefault="003863E0" w:rsidP="000B3196">
      <w:pPr>
        <w:suppressAutoHyphens/>
        <w:autoSpaceDN w:val="0"/>
        <w:spacing w:after="0" w:line="240" w:lineRule="auto"/>
        <w:jc w:val="both"/>
        <w:textAlignment w:val="baseline"/>
        <w:rPr>
          <w:rFonts w:ascii="Rockwell" w:eastAsia="Times New Roman" w:hAnsi="Rockwell" w:cs="Times New Roman"/>
          <w:b/>
          <w:i/>
          <w:sz w:val="24"/>
          <w:szCs w:val="24"/>
        </w:rPr>
      </w:pPr>
    </w:p>
    <w:p w14:paraId="0929EFD2" w14:textId="411C2468" w:rsidR="003863E0" w:rsidRPr="000B3196" w:rsidRDefault="003863E0" w:rsidP="000B3196">
      <w:pPr>
        <w:suppressAutoHyphens/>
        <w:autoSpaceDN w:val="0"/>
        <w:spacing w:after="0" w:line="240" w:lineRule="auto"/>
        <w:ind w:left="703" w:hanging="703"/>
        <w:jc w:val="both"/>
        <w:textAlignment w:val="baseline"/>
        <w:rPr>
          <w:rFonts w:ascii="Rockwell" w:eastAsia="Times New Roman" w:hAnsi="Rockwell" w:cs="Times New Roman"/>
          <w:b/>
          <w:i/>
          <w:sz w:val="24"/>
          <w:szCs w:val="24"/>
        </w:rPr>
      </w:pPr>
      <w:r w:rsidRPr="000B3196">
        <w:rPr>
          <w:rFonts w:ascii="Rockwell" w:eastAsia="Times New Roman" w:hAnsi="Rockwell" w:cs="Times New Roman"/>
          <w:b/>
          <w:i/>
          <w:sz w:val="24"/>
          <w:szCs w:val="24"/>
        </w:rPr>
        <w:t>Vu</w:t>
      </w:r>
      <w:r w:rsidRPr="000B3196">
        <w:rPr>
          <w:rFonts w:ascii="Rockwell" w:eastAsia="Times New Roman" w:hAnsi="Rockwell" w:cs="Times New Roman"/>
          <w:b/>
          <w:i/>
          <w:sz w:val="24"/>
          <w:szCs w:val="24"/>
        </w:rPr>
        <w:tab/>
      </w:r>
      <w:r w:rsidRPr="000B3196">
        <w:rPr>
          <w:rFonts w:ascii="Rockwell" w:eastAsia="Times New Roman" w:hAnsi="Rockwell" w:cs="Times New Roman"/>
          <w:i/>
          <w:sz w:val="24"/>
          <w:szCs w:val="24"/>
        </w:rPr>
        <w:t>le décret n°2017-0049/PRES/PM/MINEFID du 01 février 2017 portant procédures de passation, d’exécution et de règlement des marchés publics et des délégations de service public</w:t>
      </w:r>
      <w:r w:rsidR="00184B84" w:rsidRPr="000B3196">
        <w:rPr>
          <w:rFonts w:ascii="Rockwell" w:eastAsia="Times New Roman" w:hAnsi="Rockwell" w:cs="Times New Roman"/>
          <w:i/>
          <w:sz w:val="24"/>
          <w:szCs w:val="24"/>
        </w:rPr>
        <w:t>, ensemble ses modificatifs</w:t>
      </w:r>
      <w:r w:rsidRPr="000B3196">
        <w:rPr>
          <w:rFonts w:ascii="Rockwell" w:eastAsia="Times New Roman" w:hAnsi="Rockwell" w:cs="Times New Roman"/>
          <w:i/>
          <w:sz w:val="24"/>
          <w:szCs w:val="24"/>
        </w:rPr>
        <w:t xml:space="preserve"> ;</w:t>
      </w:r>
    </w:p>
    <w:p w14:paraId="28E208E7" w14:textId="77777777" w:rsidR="003863E0" w:rsidRPr="000B3196" w:rsidRDefault="003863E0" w:rsidP="000B3196">
      <w:pPr>
        <w:suppressAutoHyphens/>
        <w:autoSpaceDN w:val="0"/>
        <w:spacing w:after="0" w:line="240" w:lineRule="auto"/>
        <w:jc w:val="both"/>
        <w:textAlignment w:val="baseline"/>
        <w:rPr>
          <w:rFonts w:ascii="Rockwell" w:eastAsia="Times New Roman" w:hAnsi="Rockwell" w:cs="Times New Roman"/>
          <w:b/>
          <w:i/>
          <w:sz w:val="24"/>
          <w:szCs w:val="24"/>
        </w:rPr>
      </w:pPr>
    </w:p>
    <w:p w14:paraId="027C3D63" w14:textId="77777777" w:rsidR="003863E0" w:rsidRPr="000B3196" w:rsidRDefault="003863E0" w:rsidP="000B3196">
      <w:pPr>
        <w:suppressAutoHyphens/>
        <w:autoSpaceDN w:val="0"/>
        <w:spacing w:after="0" w:line="240" w:lineRule="auto"/>
        <w:ind w:left="705" w:hanging="705"/>
        <w:jc w:val="both"/>
        <w:textAlignment w:val="baseline"/>
        <w:rPr>
          <w:rFonts w:ascii="Rockwell" w:eastAsia="Times New Roman" w:hAnsi="Rockwell" w:cs="Times New Roman"/>
          <w:b/>
          <w:i/>
          <w:sz w:val="24"/>
          <w:szCs w:val="24"/>
        </w:rPr>
      </w:pPr>
      <w:r w:rsidRPr="000B3196">
        <w:rPr>
          <w:rFonts w:ascii="Rockwell" w:eastAsia="Times New Roman" w:hAnsi="Rockwell" w:cs="Times New Roman"/>
          <w:b/>
          <w:i/>
          <w:sz w:val="24"/>
          <w:szCs w:val="24"/>
        </w:rPr>
        <w:t xml:space="preserve">Vu </w:t>
      </w:r>
      <w:r w:rsidRPr="000B3196">
        <w:rPr>
          <w:rFonts w:ascii="Rockwell" w:eastAsia="Times New Roman" w:hAnsi="Rockwell" w:cs="Times New Roman"/>
          <w:b/>
          <w:i/>
          <w:sz w:val="24"/>
          <w:szCs w:val="24"/>
        </w:rPr>
        <w:tab/>
      </w:r>
      <w:r w:rsidRPr="000B3196">
        <w:rPr>
          <w:rFonts w:ascii="Rockwell" w:eastAsia="Times New Roman" w:hAnsi="Rockwell" w:cs="Times New Roman"/>
          <w:i/>
          <w:sz w:val="24"/>
          <w:szCs w:val="24"/>
        </w:rPr>
        <w:t>le décret n°2017-0051/PRES/PM/MINEFID du 01 février 2017 portant réglementation de la maîtrise d’ouvrage publique déléguée ;</w:t>
      </w:r>
    </w:p>
    <w:p w14:paraId="734BBA75" w14:textId="77777777" w:rsidR="003863E0" w:rsidRPr="000B3196" w:rsidRDefault="003863E0" w:rsidP="000B3196">
      <w:pPr>
        <w:suppressAutoHyphens/>
        <w:autoSpaceDN w:val="0"/>
        <w:spacing w:after="0" w:line="240" w:lineRule="auto"/>
        <w:ind w:left="705" w:hanging="705"/>
        <w:jc w:val="center"/>
        <w:textAlignment w:val="baseline"/>
        <w:rPr>
          <w:rFonts w:ascii="Rockwell" w:eastAsia="Times New Roman" w:hAnsi="Rockwell" w:cs="Times New Roman"/>
          <w:i/>
          <w:sz w:val="24"/>
          <w:szCs w:val="24"/>
        </w:rPr>
      </w:pPr>
    </w:p>
    <w:p w14:paraId="3B3CFCE3" w14:textId="42D09737" w:rsidR="003863E0" w:rsidRPr="000B3196" w:rsidRDefault="003863E0" w:rsidP="000B3196">
      <w:pPr>
        <w:spacing w:after="0" w:line="240" w:lineRule="auto"/>
        <w:ind w:left="705" w:hanging="705"/>
        <w:jc w:val="both"/>
        <w:rPr>
          <w:rFonts w:ascii="Rockwell" w:hAnsi="Rockwell"/>
          <w:i/>
          <w:sz w:val="24"/>
          <w:szCs w:val="24"/>
        </w:rPr>
      </w:pPr>
      <w:r w:rsidRPr="000B3196">
        <w:rPr>
          <w:rFonts w:ascii="Rockwell" w:eastAsia="Times New Roman" w:hAnsi="Rockwell" w:cs="Times New Roman"/>
          <w:b/>
          <w:i/>
          <w:sz w:val="24"/>
          <w:szCs w:val="24"/>
        </w:rPr>
        <w:t xml:space="preserve">Sur </w:t>
      </w:r>
      <w:r w:rsidRPr="000B3196">
        <w:rPr>
          <w:rFonts w:ascii="Rockwell" w:eastAsia="Times New Roman" w:hAnsi="Rockwell" w:cs="Times New Roman"/>
          <w:b/>
          <w:i/>
          <w:sz w:val="24"/>
          <w:szCs w:val="24"/>
        </w:rPr>
        <w:tab/>
      </w:r>
      <w:r w:rsidR="00022AAF" w:rsidRPr="000B3196">
        <w:rPr>
          <w:rFonts w:ascii="Rockwell" w:eastAsia="Times New Roman" w:hAnsi="Rockwell" w:cs="Times New Roman"/>
          <w:i/>
          <w:sz w:val="24"/>
          <w:szCs w:val="24"/>
        </w:rPr>
        <w:t>r</w:t>
      </w:r>
      <w:r w:rsidR="00456C56" w:rsidRPr="000B3196">
        <w:rPr>
          <w:rFonts w:ascii="Rockwell" w:eastAsia="Times New Roman" w:hAnsi="Rockwell" w:cs="Times New Roman"/>
          <w:i/>
          <w:sz w:val="24"/>
          <w:szCs w:val="24"/>
        </w:rPr>
        <w:t xml:space="preserve">ecours par lettre en date </w:t>
      </w:r>
      <w:r w:rsidR="00B56B56" w:rsidRPr="000B3196">
        <w:rPr>
          <w:rFonts w:ascii="Rockwell" w:eastAsia="Times New Roman" w:hAnsi="Rockwell" w:cs="Times New Roman"/>
          <w:i/>
          <w:sz w:val="24"/>
          <w:szCs w:val="24"/>
        </w:rPr>
        <w:t>du</w:t>
      </w:r>
      <w:r w:rsidR="00456C56" w:rsidRPr="000B3196">
        <w:rPr>
          <w:rFonts w:ascii="Rockwell" w:eastAsia="Times New Roman" w:hAnsi="Rockwell" w:cs="Times New Roman"/>
          <w:i/>
          <w:sz w:val="24"/>
          <w:szCs w:val="24"/>
        </w:rPr>
        <w:t xml:space="preserve"> </w:t>
      </w:r>
      <w:r w:rsidR="00A0070B">
        <w:rPr>
          <w:rFonts w:ascii="Rockwell" w:eastAsia="Times New Roman" w:hAnsi="Rockwell" w:cs="Times New Roman"/>
          <w:i/>
          <w:sz w:val="24"/>
          <w:szCs w:val="24"/>
        </w:rPr>
        <w:t>2</w:t>
      </w:r>
      <w:r w:rsidR="00154686">
        <w:rPr>
          <w:rFonts w:ascii="Rockwell" w:eastAsia="Times New Roman" w:hAnsi="Rockwell" w:cs="Times New Roman"/>
          <w:i/>
          <w:sz w:val="24"/>
          <w:szCs w:val="24"/>
        </w:rPr>
        <w:t>9</w:t>
      </w:r>
      <w:r w:rsidR="008633E9">
        <w:rPr>
          <w:rFonts w:ascii="Rockwell" w:eastAsia="Times New Roman" w:hAnsi="Rockwell" w:cs="Times New Roman"/>
          <w:i/>
          <w:sz w:val="24"/>
          <w:szCs w:val="24"/>
        </w:rPr>
        <w:t xml:space="preserve"> juillet</w:t>
      </w:r>
      <w:r w:rsidR="00B56B56" w:rsidRPr="000B3196">
        <w:rPr>
          <w:rFonts w:ascii="Rockwell" w:eastAsia="Times New Roman" w:hAnsi="Rockwell" w:cs="Times New Roman"/>
          <w:i/>
          <w:sz w:val="24"/>
          <w:szCs w:val="24"/>
        </w:rPr>
        <w:t xml:space="preserve"> 2020</w:t>
      </w:r>
      <w:r w:rsidR="00154686" w:rsidRPr="00154686">
        <w:t xml:space="preserve"> </w:t>
      </w:r>
      <w:r w:rsidR="00154686" w:rsidRPr="00154686">
        <w:rPr>
          <w:rFonts w:ascii="Rockwell" w:eastAsia="Times New Roman" w:hAnsi="Rockwell" w:cs="Times New Roman"/>
          <w:i/>
          <w:sz w:val="24"/>
          <w:szCs w:val="24"/>
        </w:rPr>
        <w:t xml:space="preserve">du </w:t>
      </w:r>
      <w:r w:rsidR="00A0070B" w:rsidRPr="00A0070B">
        <w:rPr>
          <w:rFonts w:ascii="Rockwell" w:eastAsia="Times New Roman" w:hAnsi="Rockwell" w:cs="Times New Roman"/>
          <w:i/>
          <w:sz w:val="24"/>
          <w:szCs w:val="24"/>
        </w:rPr>
        <w:t xml:space="preserve">CO.G.COB-BURKINA SARL </w:t>
      </w:r>
      <w:r w:rsidRPr="000B3196">
        <w:rPr>
          <w:rFonts w:ascii="Rockwell" w:hAnsi="Rockwell"/>
          <w:i/>
          <w:sz w:val="24"/>
          <w:szCs w:val="24"/>
        </w:rPr>
        <w:t xml:space="preserve">contre les résultats provisoires de l’appel d’offres ci-dessus </w:t>
      </w:r>
      <w:r w:rsidRPr="00BD1426">
        <w:rPr>
          <w:rFonts w:ascii="Rockwell" w:hAnsi="Rockwell"/>
          <w:i/>
          <w:sz w:val="24"/>
          <w:szCs w:val="24"/>
        </w:rPr>
        <w:t>cité </w:t>
      </w:r>
      <w:r w:rsidRPr="000B3196">
        <w:rPr>
          <w:rFonts w:ascii="Rockwell" w:hAnsi="Rockwell"/>
          <w:i/>
          <w:sz w:val="24"/>
          <w:szCs w:val="24"/>
        </w:rPr>
        <w:t>;</w:t>
      </w:r>
    </w:p>
    <w:p w14:paraId="2DBE6DE7" w14:textId="77777777" w:rsidR="001C7048" w:rsidRPr="000B3196" w:rsidRDefault="001C7048" w:rsidP="000B3196">
      <w:pPr>
        <w:spacing w:after="0" w:line="240" w:lineRule="auto"/>
        <w:ind w:left="705" w:hanging="705"/>
        <w:jc w:val="both"/>
        <w:rPr>
          <w:rFonts w:ascii="Rockwell" w:hAnsi="Rockwell"/>
          <w:i/>
          <w:sz w:val="24"/>
          <w:szCs w:val="24"/>
        </w:rPr>
      </w:pPr>
    </w:p>
    <w:p w14:paraId="52D1D639" w14:textId="5CE38386" w:rsidR="006D411D" w:rsidRPr="000B3196" w:rsidRDefault="006D411D" w:rsidP="000B3196">
      <w:pPr>
        <w:suppressAutoHyphens/>
        <w:autoSpaceDN w:val="0"/>
        <w:spacing w:after="0" w:line="240" w:lineRule="auto"/>
        <w:jc w:val="both"/>
        <w:textAlignment w:val="baseline"/>
        <w:rPr>
          <w:rFonts w:ascii="Rockwell" w:eastAsia="Times New Roman" w:hAnsi="Rockwell" w:cs="Times New Roman"/>
          <w:sz w:val="24"/>
          <w:szCs w:val="24"/>
        </w:rPr>
      </w:pPr>
      <w:proofErr w:type="gramStart"/>
      <w:r w:rsidRPr="000B3196">
        <w:rPr>
          <w:rFonts w:ascii="Rockwell" w:eastAsia="Times New Roman" w:hAnsi="Rockwell" w:cs="Times New Roman"/>
          <w:sz w:val="24"/>
          <w:szCs w:val="24"/>
        </w:rPr>
        <w:t>présidé</w:t>
      </w:r>
      <w:proofErr w:type="gramEnd"/>
      <w:r w:rsidRPr="000B3196">
        <w:rPr>
          <w:rFonts w:ascii="Rockwell" w:eastAsia="Times New Roman" w:hAnsi="Rockwell" w:cs="Times New Roman"/>
          <w:sz w:val="24"/>
          <w:szCs w:val="24"/>
        </w:rPr>
        <w:t xml:space="preserve"> par</w:t>
      </w:r>
      <w:r w:rsidR="003A4681" w:rsidRPr="003A4681">
        <w:t xml:space="preserve"> </w:t>
      </w:r>
      <w:r w:rsidR="00B96ED7" w:rsidRPr="00B96ED7">
        <w:rPr>
          <w:rFonts w:ascii="Rockwell" w:eastAsia="Times New Roman" w:hAnsi="Rockwell" w:cs="Times New Roman"/>
          <w:sz w:val="24"/>
          <w:szCs w:val="24"/>
        </w:rPr>
        <w:t>Monsieur Ibrahim SOKOTO</w:t>
      </w:r>
      <w:r w:rsidRPr="000B3196">
        <w:rPr>
          <w:rFonts w:ascii="Rockwell" w:eastAsia="Times New Roman" w:hAnsi="Rockwell" w:cs="Times New Roman"/>
          <w:sz w:val="24"/>
          <w:szCs w:val="24"/>
        </w:rPr>
        <w:t xml:space="preserve">, membre de l’Organe de règlement des différends (ORD) ; </w:t>
      </w:r>
    </w:p>
    <w:p w14:paraId="5714271E" w14:textId="1D81552F" w:rsidR="006D411D" w:rsidRPr="000B3196" w:rsidRDefault="00C76A8F" w:rsidP="000B3196">
      <w:pPr>
        <w:tabs>
          <w:tab w:val="left" w:pos="1122"/>
        </w:tabs>
        <w:suppressAutoHyphens/>
        <w:autoSpaceDN w:val="0"/>
        <w:spacing w:after="0" w:line="240" w:lineRule="auto"/>
        <w:jc w:val="both"/>
        <w:textAlignment w:val="baseline"/>
        <w:rPr>
          <w:rFonts w:ascii="Rockwell" w:eastAsia="Times New Roman" w:hAnsi="Rockwell" w:cs="Times New Roman"/>
          <w:sz w:val="24"/>
          <w:szCs w:val="24"/>
        </w:rPr>
      </w:pPr>
      <w:r w:rsidRPr="000B3196">
        <w:rPr>
          <w:rFonts w:ascii="Rockwell" w:eastAsia="Times New Roman" w:hAnsi="Rockwell" w:cs="Times New Roman"/>
          <w:sz w:val="24"/>
          <w:szCs w:val="24"/>
        </w:rPr>
        <w:tab/>
      </w:r>
    </w:p>
    <w:p w14:paraId="3B2D7EA5" w14:textId="77777777" w:rsidR="006D411D" w:rsidRPr="000B3196" w:rsidRDefault="006D411D" w:rsidP="000B3196">
      <w:pPr>
        <w:suppressAutoHyphens/>
        <w:autoSpaceDN w:val="0"/>
        <w:spacing w:after="0" w:line="240" w:lineRule="auto"/>
        <w:jc w:val="both"/>
        <w:textAlignment w:val="baseline"/>
        <w:rPr>
          <w:rFonts w:ascii="Rockwell" w:eastAsia="Times New Roman" w:hAnsi="Rockwell" w:cs="Times New Roman"/>
          <w:sz w:val="24"/>
          <w:szCs w:val="24"/>
        </w:rPr>
      </w:pPr>
      <w:proofErr w:type="gramStart"/>
      <w:r w:rsidRPr="000B3196">
        <w:rPr>
          <w:rFonts w:ascii="Rockwell" w:eastAsia="Times New Roman" w:hAnsi="Rockwell" w:cs="Times New Roman"/>
          <w:sz w:val="24"/>
          <w:szCs w:val="24"/>
        </w:rPr>
        <w:t>en</w:t>
      </w:r>
      <w:proofErr w:type="gramEnd"/>
      <w:r w:rsidRPr="000B3196">
        <w:rPr>
          <w:rFonts w:ascii="Rockwell" w:eastAsia="Times New Roman" w:hAnsi="Rockwell" w:cs="Times New Roman"/>
          <w:sz w:val="24"/>
          <w:szCs w:val="24"/>
        </w:rPr>
        <w:t xml:space="preserve"> présence de :</w:t>
      </w:r>
    </w:p>
    <w:p w14:paraId="5DA56C70" w14:textId="099FEE26" w:rsidR="00B96ED7" w:rsidRPr="00B96ED7" w:rsidRDefault="00B96ED7" w:rsidP="00B96ED7">
      <w:pPr>
        <w:pStyle w:val="Paragraphedeliste"/>
        <w:numPr>
          <w:ilvl w:val="0"/>
          <w:numId w:val="3"/>
        </w:numPr>
        <w:suppressAutoHyphens/>
        <w:autoSpaceDN w:val="0"/>
        <w:spacing w:after="0" w:line="240" w:lineRule="auto"/>
        <w:jc w:val="both"/>
        <w:textAlignment w:val="baseline"/>
        <w:rPr>
          <w:rFonts w:ascii="Rockwell" w:eastAsia="Times New Roman" w:hAnsi="Rockwell" w:cs="Times New Roman"/>
          <w:sz w:val="24"/>
          <w:szCs w:val="24"/>
        </w:rPr>
      </w:pPr>
      <w:r w:rsidRPr="00B96ED7">
        <w:rPr>
          <w:rFonts w:ascii="Rockwell" w:eastAsia="Times New Roman" w:hAnsi="Rockwell" w:cs="Times New Roman"/>
          <w:sz w:val="24"/>
          <w:szCs w:val="24"/>
        </w:rPr>
        <w:t xml:space="preserve">Monsieur </w:t>
      </w:r>
      <w:proofErr w:type="spellStart"/>
      <w:r w:rsidRPr="00B96ED7">
        <w:rPr>
          <w:rFonts w:ascii="Rockwell" w:eastAsia="Times New Roman" w:hAnsi="Rockwell" w:cs="Times New Roman"/>
          <w:sz w:val="24"/>
          <w:szCs w:val="24"/>
        </w:rPr>
        <w:t>Salifou</w:t>
      </w:r>
      <w:proofErr w:type="spellEnd"/>
      <w:r w:rsidRPr="00B96ED7">
        <w:rPr>
          <w:rFonts w:ascii="Rockwell" w:eastAsia="Times New Roman" w:hAnsi="Rockwell" w:cs="Times New Roman"/>
          <w:sz w:val="24"/>
          <w:szCs w:val="24"/>
        </w:rPr>
        <w:t xml:space="preserve"> OUOBA</w:t>
      </w:r>
      <w:r w:rsidR="00FB58CB">
        <w:rPr>
          <w:rFonts w:ascii="Rockwell" w:eastAsia="Times New Roman" w:hAnsi="Rockwell" w:cs="Times New Roman"/>
          <w:sz w:val="24"/>
          <w:szCs w:val="24"/>
        </w:rPr>
        <w:t xml:space="preserve">, membre de l’ORD ; </w:t>
      </w:r>
    </w:p>
    <w:p w14:paraId="172264B5" w14:textId="214B4F7D" w:rsidR="006D411D" w:rsidRPr="000B3196" w:rsidRDefault="00B96ED7" w:rsidP="00B96ED7">
      <w:pPr>
        <w:pStyle w:val="Paragraphedeliste"/>
        <w:numPr>
          <w:ilvl w:val="0"/>
          <w:numId w:val="3"/>
        </w:numPr>
        <w:suppressAutoHyphens/>
        <w:autoSpaceDN w:val="0"/>
        <w:spacing w:after="0" w:line="240" w:lineRule="auto"/>
        <w:jc w:val="both"/>
        <w:textAlignment w:val="baseline"/>
        <w:rPr>
          <w:rFonts w:ascii="Rockwell" w:eastAsia="Times New Roman" w:hAnsi="Rockwell" w:cs="Times New Roman"/>
          <w:sz w:val="24"/>
          <w:szCs w:val="24"/>
        </w:rPr>
      </w:pPr>
      <w:r w:rsidRPr="00B96ED7">
        <w:rPr>
          <w:rFonts w:ascii="Rockwell" w:eastAsia="Times New Roman" w:hAnsi="Rockwell" w:cs="Times New Roman"/>
          <w:sz w:val="24"/>
          <w:szCs w:val="24"/>
        </w:rPr>
        <w:t>Monsieur Idrissa OUATTARA</w:t>
      </w:r>
      <w:r w:rsidR="00FB58CB">
        <w:rPr>
          <w:rFonts w:ascii="Rockwell" w:eastAsia="Times New Roman" w:hAnsi="Rockwell" w:cs="Times New Roman"/>
          <w:sz w:val="24"/>
          <w:szCs w:val="24"/>
        </w:rPr>
        <w:t xml:space="preserve">, membre de l’ORD ; </w:t>
      </w:r>
    </w:p>
    <w:p w14:paraId="2225C64A" w14:textId="1EC49E07" w:rsidR="00E85F5D" w:rsidRPr="00E85F5D" w:rsidRDefault="003A4681" w:rsidP="00E85F5D">
      <w:pPr>
        <w:pStyle w:val="Paragraphedeliste"/>
        <w:numPr>
          <w:ilvl w:val="0"/>
          <w:numId w:val="3"/>
        </w:numPr>
        <w:spacing w:line="240" w:lineRule="auto"/>
        <w:jc w:val="both"/>
        <w:rPr>
          <w:rFonts w:ascii="Rockwell" w:eastAsia="Times New Roman" w:hAnsi="Rockwell" w:cs="Times New Roman"/>
          <w:sz w:val="24"/>
          <w:szCs w:val="24"/>
        </w:rPr>
      </w:pPr>
      <w:r>
        <w:rPr>
          <w:rFonts w:ascii="Rockwell" w:eastAsia="Times New Roman" w:hAnsi="Rockwell" w:cs="Times New Roman"/>
          <w:sz w:val="24"/>
          <w:szCs w:val="24"/>
        </w:rPr>
        <w:t>Messieurs</w:t>
      </w:r>
      <w:r w:rsidR="007B08DE" w:rsidRPr="007B08DE">
        <w:rPr>
          <w:rFonts w:ascii="Calibri" w:eastAsia="Times New Roman" w:hAnsi="Calibri" w:cs="Times New Roman"/>
        </w:rPr>
        <w:t xml:space="preserve"> </w:t>
      </w:r>
      <w:r w:rsidR="00FB58CB">
        <w:rPr>
          <w:rFonts w:ascii="Rockwell" w:eastAsia="Times New Roman" w:hAnsi="Rockwell" w:cs="Times New Roman"/>
          <w:sz w:val="24"/>
          <w:szCs w:val="24"/>
        </w:rPr>
        <w:t>Moï</w:t>
      </w:r>
      <w:r w:rsidR="00EB347D">
        <w:rPr>
          <w:rFonts w:ascii="Rockwell" w:eastAsia="Times New Roman" w:hAnsi="Rockwell" w:cs="Times New Roman"/>
          <w:sz w:val="24"/>
          <w:szCs w:val="24"/>
        </w:rPr>
        <w:t>se BAK</w:t>
      </w:r>
      <w:r w:rsidR="001116D6">
        <w:rPr>
          <w:rFonts w:ascii="Rockwell" w:eastAsia="Times New Roman" w:hAnsi="Rockwell" w:cs="Times New Roman"/>
          <w:sz w:val="24"/>
          <w:szCs w:val="24"/>
        </w:rPr>
        <w:t>OR</w:t>
      </w:r>
      <w:r w:rsidR="00EB347D">
        <w:rPr>
          <w:rFonts w:ascii="Rockwell" w:eastAsia="Times New Roman" w:hAnsi="Rockwell" w:cs="Times New Roman"/>
          <w:sz w:val="24"/>
          <w:szCs w:val="24"/>
        </w:rPr>
        <w:t>BA</w:t>
      </w:r>
      <w:r>
        <w:rPr>
          <w:rFonts w:ascii="Rockwell" w:eastAsia="Times New Roman" w:hAnsi="Rockwell" w:cs="Times New Roman"/>
          <w:sz w:val="24"/>
          <w:szCs w:val="24"/>
        </w:rPr>
        <w:t xml:space="preserve"> et</w:t>
      </w:r>
      <w:r w:rsidRPr="003A4681">
        <w:rPr>
          <w:rFonts w:ascii="Rockwell" w:eastAsia="Times New Roman" w:hAnsi="Rockwell" w:cs="Times New Roman"/>
          <w:sz w:val="24"/>
          <w:szCs w:val="24"/>
        </w:rPr>
        <w:t xml:space="preserve"> A. Dramane SAKANDE</w:t>
      </w:r>
      <w:r w:rsidR="0091321C" w:rsidRPr="000B3196">
        <w:rPr>
          <w:rFonts w:ascii="Rockwell" w:eastAsia="Times New Roman" w:hAnsi="Rockwell" w:cs="Times New Roman"/>
          <w:sz w:val="24"/>
          <w:szCs w:val="24"/>
        </w:rPr>
        <w:t>, assurant le secrétariat de l’ORD</w:t>
      </w:r>
      <w:r w:rsidR="000B3196">
        <w:rPr>
          <w:rFonts w:ascii="Rockwell" w:eastAsia="Times New Roman" w:hAnsi="Rockwell" w:cs="Times New Roman"/>
          <w:sz w:val="24"/>
          <w:szCs w:val="24"/>
        </w:rPr>
        <w:t xml:space="preserve"> </w:t>
      </w:r>
      <w:r w:rsidR="0091321C" w:rsidRPr="000B3196">
        <w:rPr>
          <w:rFonts w:ascii="Rockwell" w:eastAsia="Times New Roman" w:hAnsi="Rockwell" w:cs="Times New Roman"/>
          <w:sz w:val="24"/>
          <w:szCs w:val="24"/>
        </w:rPr>
        <w:t>;</w:t>
      </w:r>
    </w:p>
    <w:p w14:paraId="1E34B7FC" w14:textId="77777777" w:rsidR="00E85F5D" w:rsidRPr="00E85F5D" w:rsidRDefault="00E85F5D" w:rsidP="00E85F5D">
      <w:pPr>
        <w:suppressAutoHyphens/>
        <w:autoSpaceDN w:val="0"/>
        <w:spacing w:after="0" w:line="240" w:lineRule="auto"/>
        <w:jc w:val="both"/>
        <w:textAlignment w:val="baseline"/>
        <w:rPr>
          <w:rFonts w:ascii="Rockwell" w:eastAsia="Times New Roman" w:hAnsi="Rockwell" w:cs="Times New Roman"/>
          <w:sz w:val="24"/>
          <w:szCs w:val="24"/>
        </w:rPr>
      </w:pPr>
      <w:proofErr w:type="gramStart"/>
      <w:r w:rsidRPr="00E85F5D">
        <w:rPr>
          <w:rFonts w:ascii="Rockwell" w:eastAsia="Times New Roman" w:hAnsi="Rockwell" w:cs="Times New Roman"/>
          <w:sz w:val="24"/>
          <w:szCs w:val="24"/>
        </w:rPr>
        <w:t>et</w:t>
      </w:r>
      <w:proofErr w:type="gramEnd"/>
      <w:r w:rsidRPr="00E85F5D">
        <w:rPr>
          <w:rFonts w:ascii="Rockwell" w:eastAsia="Times New Roman" w:hAnsi="Rockwell" w:cs="Times New Roman"/>
          <w:sz w:val="24"/>
          <w:szCs w:val="24"/>
        </w:rPr>
        <w:t xml:space="preserve"> en présence des représentants des parties :</w:t>
      </w:r>
    </w:p>
    <w:p w14:paraId="50932462" w14:textId="6E30BD58" w:rsidR="00E85F5D" w:rsidRPr="00E85F5D" w:rsidRDefault="00E85F5D" w:rsidP="00EB347D">
      <w:pPr>
        <w:numPr>
          <w:ilvl w:val="0"/>
          <w:numId w:val="20"/>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roofErr w:type="gramStart"/>
      <w:r w:rsidRPr="00E85F5D">
        <w:rPr>
          <w:rFonts w:ascii="Rockwell" w:eastAsia="Times New Roman" w:hAnsi="Rockwell" w:cs="Times New Roman"/>
          <w:sz w:val="24"/>
          <w:szCs w:val="24"/>
        </w:rPr>
        <w:t>au</w:t>
      </w:r>
      <w:proofErr w:type="gramEnd"/>
      <w:r w:rsidRPr="00E85F5D">
        <w:rPr>
          <w:rFonts w:ascii="Rockwell" w:eastAsia="Times New Roman" w:hAnsi="Rockwell" w:cs="Times New Roman"/>
          <w:sz w:val="24"/>
          <w:szCs w:val="24"/>
        </w:rPr>
        <w:t xml:space="preserve"> titre du requérant, </w:t>
      </w:r>
      <w:r w:rsidR="001116D6">
        <w:rPr>
          <w:rFonts w:ascii="Rockwell" w:eastAsia="Times New Roman" w:hAnsi="Rockwell" w:cs="Times New Roman"/>
          <w:sz w:val="24"/>
          <w:szCs w:val="24"/>
        </w:rPr>
        <w:t xml:space="preserve">Monsieur Yacouba YAGO, juriste de </w:t>
      </w:r>
      <w:r w:rsidR="00EB347D">
        <w:rPr>
          <w:rFonts w:ascii="Rockwell" w:eastAsia="Times New Roman" w:hAnsi="Rockwell" w:cs="Times New Roman"/>
          <w:sz w:val="24"/>
          <w:szCs w:val="24"/>
        </w:rPr>
        <w:t>CO.G.COB-BURKIN</w:t>
      </w:r>
      <w:r w:rsidR="001116D6">
        <w:rPr>
          <w:rFonts w:ascii="Rockwell" w:eastAsia="Times New Roman" w:hAnsi="Rockwell" w:cs="Times New Roman"/>
          <w:sz w:val="24"/>
          <w:szCs w:val="24"/>
        </w:rPr>
        <w:t xml:space="preserve">A SARL ; </w:t>
      </w:r>
    </w:p>
    <w:p w14:paraId="25280876" w14:textId="32A9B884" w:rsidR="00E85F5D" w:rsidRPr="001116D6" w:rsidRDefault="00E85F5D" w:rsidP="000C0AD1">
      <w:pPr>
        <w:numPr>
          <w:ilvl w:val="0"/>
          <w:numId w:val="20"/>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roofErr w:type="gramStart"/>
      <w:r w:rsidRPr="001116D6">
        <w:rPr>
          <w:rFonts w:ascii="Rockwell" w:eastAsia="Times New Roman" w:hAnsi="Rockwell" w:cs="Times New Roman"/>
          <w:sz w:val="24"/>
          <w:szCs w:val="24"/>
        </w:rPr>
        <w:t>au</w:t>
      </w:r>
      <w:proofErr w:type="gramEnd"/>
      <w:r w:rsidRPr="001116D6">
        <w:rPr>
          <w:rFonts w:ascii="Rockwell" w:eastAsia="Times New Roman" w:hAnsi="Rockwell" w:cs="Times New Roman"/>
          <w:sz w:val="24"/>
          <w:szCs w:val="24"/>
        </w:rPr>
        <w:t xml:space="preserve"> ti</w:t>
      </w:r>
      <w:r w:rsidR="00EB347D" w:rsidRPr="001116D6">
        <w:rPr>
          <w:rFonts w:ascii="Rockwell" w:eastAsia="Times New Roman" w:hAnsi="Rockwell" w:cs="Times New Roman"/>
          <w:sz w:val="24"/>
          <w:szCs w:val="24"/>
        </w:rPr>
        <w:t xml:space="preserve">tre de l’autorité contractante, </w:t>
      </w:r>
      <w:r w:rsidR="001116D6" w:rsidRPr="001116D6">
        <w:rPr>
          <w:rFonts w:ascii="Rockwell" w:eastAsia="Times New Roman" w:hAnsi="Rockwell" w:cs="Times New Roman"/>
          <w:sz w:val="24"/>
          <w:szCs w:val="24"/>
        </w:rPr>
        <w:t>Messieurs Alphonse TONDE et W</w:t>
      </w:r>
      <w:r w:rsidR="00BD1426">
        <w:rPr>
          <w:rFonts w:ascii="Rockwell" w:eastAsia="Times New Roman" w:hAnsi="Rockwell" w:cs="Times New Roman"/>
          <w:sz w:val="24"/>
          <w:szCs w:val="24"/>
        </w:rPr>
        <w:t>.</w:t>
      </w:r>
      <w:r w:rsidR="001116D6" w:rsidRPr="001116D6">
        <w:rPr>
          <w:rFonts w:ascii="Rockwell" w:eastAsia="Times New Roman" w:hAnsi="Rockwell" w:cs="Times New Roman"/>
          <w:sz w:val="24"/>
          <w:szCs w:val="24"/>
        </w:rPr>
        <w:t xml:space="preserve"> Blaise ZAOUA, </w:t>
      </w:r>
      <w:r w:rsidR="001116D6">
        <w:rPr>
          <w:rFonts w:ascii="Rockwell" w:eastAsia="Times New Roman" w:hAnsi="Rockwell" w:cs="Times New Roman"/>
          <w:sz w:val="24"/>
          <w:szCs w:val="24"/>
        </w:rPr>
        <w:t xml:space="preserve">représentants de </w:t>
      </w:r>
      <w:r w:rsidR="00EB347D" w:rsidRPr="001116D6">
        <w:rPr>
          <w:rFonts w:ascii="Rockwell" w:eastAsia="Times New Roman" w:hAnsi="Rockwell" w:cs="Times New Roman"/>
          <w:sz w:val="24"/>
          <w:szCs w:val="24"/>
        </w:rPr>
        <w:t xml:space="preserve">la Commune de </w:t>
      </w:r>
      <w:proofErr w:type="spellStart"/>
      <w:r w:rsidR="00EB347D" w:rsidRPr="001116D6">
        <w:rPr>
          <w:rFonts w:ascii="Rockwell" w:eastAsia="Times New Roman" w:hAnsi="Rockwell" w:cs="Times New Roman"/>
          <w:sz w:val="24"/>
          <w:szCs w:val="24"/>
        </w:rPr>
        <w:t>Tanghin-Dassouri</w:t>
      </w:r>
      <w:proofErr w:type="spellEnd"/>
      <w:r w:rsidR="001116D6" w:rsidRPr="001116D6">
        <w:rPr>
          <w:rFonts w:ascii="Rockwell" w:eastAsia="Times New Roman" w:hAnsi="Rockwell" w:cs="Times New Roman"/>
          <w:sz w:val="24"/>
          <w:szCs w:val="24"/>
        </w:rPr>
        <w:t> ;</w:t>
      </w:r>
    </w:p>
    <w:p w14:paraId="523ED321" w14:textId="77777777" w:rsidR="000B3196" w:rsidRPr="000B3196" w:rsidRDefault="000B3196" w:rsidP="000B3196">
      <w:pPr>
        <w:suppressAutoHyphens/>
        <w:autoSpaceDN w:val="0"/>
        <w:spacing w:after="0" w:line="240" w:lineRule="auto"/>
        <w:ind w:right="-113"/>
        <w:jc w:val="both"/>
        <w:textAlignment w:val="baseline"/>
        <w:rPr>
          <w:rFonts w:ascii="Rockwell" w:eastAsia="Times New Roman" w:hAnsi="Rockwell" w:cs="Times New Roman"/>
          <w:sz w:val="24"/>
          <w:szCs w:val="24"/>
        </w:rPr>
      </w:pPr>
    </w:p>
    <w:p w14:paraId="0DBF5537" w14:textId="77777777" w:rsidR="003863E0" w:rsidRPr="000B3196" w:rsidRDefault="003863E0" w:rsidP="000B3196">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0B3196">
        <w:rPr>
          <w:rFonts w:ascii="Rockwell" w:eastAsia="Times New Roman" w:hAnsi="Rockwell" w:cs="Times New Roman"/>
          <w:sz w:val="24"/>
          <w:szCs w:val="24"/>
        </w:rPr>
        <w:t>après</w:t>
      </w:r>
      <w:proofErr w:type="gramEnd"/>
      <w:r w:rsidRPr="000B3196">
        <w:rPr>
          <w:rFonts w:ascii="Rockwell" w:eastAsia="Times New Roman" w:hAnsi="Rockwell" w:cs="Times New Roman"/>
          <w:sz w:val="24"/>
          <w:szCs w:val="24"/>
        </w:rPr>
        <w:t xml:space="preserve"> avoir délibéré conformément à la règlementation ;</w:t>
      </w:r>
    </w:p>
    <w:p w14:paraId="0034EA4A" w14:textId="77777777" w:rsidR="003863E0" w:rsidRPr="000B3196" w:rsidRDefault="003863E0" w:rsidP="000B3196">
      <w:pPr>
        <w:suppressAutoHyphens/>
        <w:autoSpaceDN w:val="0"/>
        <w:spacing w:after="0" w:line="240" w:lineRule="auto"/>
        <w:ind w:right="-113"/>
        <w:jc w:val="both"/>
        <w:textAlignment w:val="baseline"/>
        <w:rPr>
          <w:rFonts w:ascii="Rockwell" w:eastAsia="Times New Roman" w:hAnsi="Rockwell" w:cs="Times New Roman"/>
          <w:sz w:val="24"/>
          <w:szCs w:val="24"/>
        </w:rPr>
      </w:pPr>
    </w:p>
    <w:p w14:paraId="090CBB0E" w14:textId="27D440D7" w:rsidR="003863E0" w:rsidRPr="000B3196" w:rsidRDefault="003863E0" w:rsidP="000B3196">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0B3196">
        <w:rPr>
          <w:rFonts w:ascii="Rockwell" w:eastAsia="Times New Roman" w:hAnsi="Rockwell" w:cs="Times New Roman"/>
          <w:sz w:val="24"/>
          <w:szCs w:val="24"/>
        </w:rPr>
        <w:lastRenderedPageBreak/>
        <w:t>rend</w:t>
      </w:r>
      <w:proofErr w:type="gramEnd"/>
      <w:r w:rsidRPr="000B3196">
        <w:rPr>
          <w:rFonts w:ascii="Rockwell" w:eastAsia="Times New Roman" w:hAnsi="Rockwell" w:cs="Times New Roman"/>
          <w:sz w:val="24"/>
          <w:szCs w:val="24"/>
        </w:rPr>
        <w:t xml:space="preserve"> la présente déci</w:t>
      </w:r>
      <w:r w:rsidR="00EF35D6" w:rsidRPr="000B3196">
        <w:rPr>
          <w:rFonts w:ascii="Rockwell" w:eastAsia="Times New Roman" w:hAnsi="Rockwell" w:cs="Times New Roman"/>
          <w:sz w:val="24"/>
          <w:szCs w:val="24"/>
        </w:rPr>
        <w:t>s</w:t>
      </w:r>
      <w:r w:rsidR="00771D00" w:rsidRPr="000B3196">
        <w:rPr>
          <w:rFonts w:ascii="Rockwell" w:eastAsia="Times New Roman" w:hAnsi="Rockwell" w:cs="Times New Roman"/>
          <w:sz w:val="24"/>
          <w:szCs w:val="24"/>
        </w:rPr>
        <w:t xml:space="preserve">ion fondée sur la </w:t>
      </w:r>
      <w:r w:rsidR="00E85F5D">
        <w:rPr>
          <w:rFonts w:ascii="Rockwell" w:eastAsia="Times New Roman" w:hAnsi="Rockwell" w:cs="Times New Roman"/>
          <w:sz w:val="24"/>
          <w:szCs w:val="24"/>
        </w:rPr>
        <w:t>régularité du</w:t>
      </w:r>
      <w:r w:rsidR="00593029" w:rsidRPr="000B3196">
        <w:rPr>
          <w:rFonts w:ascii="Rockwell" w:eastAsia="Times New Roman" w:hAnsi="Rockwell" w:cs="Times New Roman"/>
          <w:sz w:val="24"/>
          <w:szCs w:val="24"/>
        </w:rPr>
        <w:t xml:space="preserve"> </w:t>
      </w:r>
      <w:r w:rsidRPr="000B3196">
        <w:rPr>
          <w:rFonts w:ascii="Rockwell" w:eastAsia="Times New Roman" w:hAnsi="Rockwell" w:cs="Times New Roman"/>
          <w:sz w:val="24"/>
          <w:szCs w:val="24"/>
        </w:rPr>
        <w:t>recours, les faits et moyens exposés ci-après ;</w:t>
      </w:r>
    </w:p>
    <w:p w14:paraId="4870B4F8" w14:textId="77777777" w:rsidR="003863E0" w:rsidRPr="000B3196" w:rsidRDefault="003863E0" w:rsidP="000B3196">
      <w:pPr>
        <w:suppressAutoHyphens/>
        <w:autoSpaceDN w:val="0"/>
        <w:spacing w:after="0" w:line="240" w:lineRule="auto"/>
        <w:ind w:right="-113"/>
        <w:jc w:val="both"/>
        <w:textAlignment w:val="baseline"/>
        <w:rPr>
          <w:rFonts w:ascii="Rockwell" w:eastAsia="Times New Roman" w:hAnsi="Rockwell" w:cs="Times New Roman"/>
          <w:b/>
          <w:sz w:val="24"/>
          <w:szCs w:val="24"/>
        </w:rPr>
      </w:pPr>
    </w:p>
    <w:p w14:paraId="26DB6EBE" w14:textId="77777777" w:rsidR="003863E0" w:rsidRPr="000B3196" w:rsidRDefault="003863E0" w:rsidP="000B3196">
      <w:pPr>
        <w:suppressAutoHyphens/>
        <w:autoSpaceDN w:val="0"/>
        <w:spacing w:after="0" w:line="240" w:lineRule="auto"/>
        <w:ind w:right="-113"/>
        <w:jc w:val="both"/>
        <w:textAlignment w:val="baseline"/>
        <w:rPr>
          <w:rFonts w:ascii="Rockwell" w:eastAsia="Calibri" w:hAnsi="Rockwell" w:cs="Times New Roman"/>
          <w:sz w:val="24"/>
          <w:szCs w:val="24"/>
        </w:rPr>
      </w:pPr>
      <w:r w:rsidRPr="000B3196">
        <w:rPr>
          <w:rFonts w:ascii="Rockwell" w:eastAsia="Times New Roman" w:hAnsi="Rockwell" w:cs="Times New Roman"/>
          <w:b/>
          <w:sz w:val="24"/>
          <w:szCs w:val="24"/>
        </w:rPr>
        <w:t>EN LA FORME</w:t>
      </w:r>
      <w:r w:rsidRPr="000B3196">
        <w:rPr>
          <w:rFonts w:ascii="Rockwell" w:eastAsia="Times New Roman" w:hAnsi="Rockwell" w:cs="Times New Roman"/>
          <w:sz w:val="24"/>
          <w:szCs w:val="24"/>
        </w:rPr>
        <w:t> :</w:t>
      </w:r>
    </w:p>
    <w:p w14:paraId="4B3445B7" w14:textId="77777777" w:rsidR="003863E0" w:rsidRPr="000B3196" w:rsidRDefault="003863E0" w:rsidP="000B3196">
      <w:pPr>
        <w:suppressAutoHyphens/>
        <w:autoSpaceDN w:val="0"/>
        <w:spacing w:after="0" w:line="240" w:lineRule="auto"/>
        <w:ind w:right="-113"/>
        <w:jc w:val="both"/>
        <w:textAlignment w:val="baseline"/>
        <w:rPr>
          <w:rFonts w:ascii="Rockwell" w:eastAsia="Times New Roman" w:hAnsi="Rockwell" w:cs="Times New Roman"/>
          <w:i/>
          <w:sz w:val="24"/>
          <w:szCs w:val="24"/>
        </w:rPr>
      </w:pPr>
    </w:p>
    <w:p w14:paraId="2F635D64" w14:textId="77777777" w:rsidR="003863E0" w:rsidRPr="000B3196" w:rsidRDefault="003863E0" w:rsidP="000B3196">
      <w:pPr>
        <w:suppressAutoHyphens/>
        <w:autoSpaceDN w:val="0"/>
        <w:spacing w:after="0" w:line="240" w:lineRule="auto"/>
        <w:ind w:right="-113"/>
        <w:jc w:val="both"/>
        <w:textAlignment w:val="baseline"/>
        <w:rPr>
          <w:rFonts w:ascii="Rockwell" w:eastAsia="Times New Roman" w:hAnsi="Rockwell" w:cs="Times New Roman"/>
          <w:b/>
          <w:sz w:val="24"/>
          <w:szCs w:val="24"/>
        </w:rPr>
      </w:pPr>
      <w:proofErr w:type="gramStart"/>
      <w:r w:rsidRPr="000B3196">
        <w:rPr>
          <w:rFonts w:ascii="Rockwell" w:eastAsia="Times New Roman" w:hAnsi="Rockwell" w:cs="Times New Roman"/>
          <w:b/>
          <w:sz w:val="24"/>
          <w:szCs w:val="24"/>
        </w:rPr>
        <w:t>sur</w:t>
      </w:r>
      <w:proofErr w:type="gramEnd"/>
      <w:r w:rsidRPr="000B3196">
        <w:rPr>
          <w:rFonts w:ascii="Rockwell" w:eastAsia="Times New Roman" w:hAnsi="Rockwell" w:cs="Times New Roman"/>
          <w:b/>
          <w:sz w:val="24"/>
          <w:szCs w:val="24"/>
        </w:rPr>
        <w:t xml:space="preserve"> la compétence,</w:t>
      </w:r>
    </w:p>
    <w:p w14:paraId="12028BFD" w14:textId="77777777" w:rsidR="003863E0" w:rsidRPr="000B3196" w:rsidRDefault="003863E0" w:rsidP="000B3196">
      <w:pPr>
        <w:suppressAutoHyphens/>
        <w:autoSpaceDN w:val="0"/>
        <w:spacing w:after="0" w:line="240" w:lineRule="auto"/>
        <w:ind w:right="-113"/>
        <w:jc w:val="both"/>
        <w:textAlignment w:val="baseline"/>
        <w:rPr>
          <w:rFonts w:ascii="Rockwell" w:eastAsia="Times New Roman" w:hAnsi="Rockwell" w:cs="Times New Roman"/>
          <w:b/>
          <w:sz w:val="24"/>
          <w:szCs w:val="24"/>
        </w:rPr>
      </w:pPr>
    </w:p>
    <w:p w14:paraId="06C12767" w14:textId="29B7245A" w:rsidR="003863E0" w:rsidRPr="000B3196" w:rsidRDefault="003863E0" w:rsidP="000B3196">
      <w:pPr>
        <w:spacing w:after="0" w:line="240" w:lineRule="auto"/>
        <w:jc w:val="both"/>
        <w:rPr>
          <w:rFonts w:ascii="Rockwell" w:eastAsia="Times New Roman" w:hAnsi="Rockwell" w:cs="Times New Roman"/>
          <w:sz w:val="24"/>
          <w:szCs w:val="24"/>
        </w:rPr>
      </w:pPr>
      <w:proofErr w:type="gramStart"/>
      <w:r w:rsidRPr="000B3196">
        <w:rPr>
          <w:rFonts w:ascii="Rockwell" w:eastAsia="Times New Roman" w:hAnsi="Rockwell" w:cs="Times New Roman"/>
          <w:sz w:val="24"/>
          <w:szCs w:val="24"/>
        </w:rPr>
        <w:t>considérant</w:t>
      </w:r>
      <w:proofErr w:type="gramEnd"/>
      <w:r w:rsidRPr="000B3196">
        <w:rPr>
          <w:rFonts w:ascii="Rockwell" w:eastAsia="Times New Roman" w:hAnsi="Rockwell" w:cs="Times New Roman"/>
          <w:sz w:val="24"/>
          <w:szCs w:val="24"/>
        </w:rPr>
        <w:t xml:space="preserve"> que l’appel d’offres sus</w:t>
      </w:r>
      <w:r w:rsidR="0099156E" w:rsidRPr="000B3196">
        <w:rPr>
          <w:rFonts w:ascii="Rockwell" w:eastAsia="Times New Roman" w:hAnsi="Rockwell" w:cs="Times New Roman"/>
          <w:sz w:val="24"/>
          <w:szCs w:val="24"/>
        </w:rPr>
        <w:t xml:space="preserve"> </w:t>
      </w:r>
      <w:r w:rsidRPr="000B3196">
        <w:rPr>
          <w:rFonts w:ascii="Rockwell" w:eastAsia="Times New Roman" w:hAnsi="Rockwell" w:cs="Times New Roman"/>
          <w:sz w:val="24"/>
          <w:szCs w:val="24"/>
        </w:rPr>
        <w:t>visé reste soumis aux dispositions du décret n°2017-0049/PRES/PM/MINEFID du 01 février 2017 portant procédures de passation, d’exécution et de règlement des marchés publics et des délégations de service public</w:t>
      </w:r>
      <w:r w:rsidR="0099156E" w:rsidRPr="000B3196">
        <w:rPr>
          <w:rFonts w:ascii="Rockwell" w:eastAsia="Times New Roman" w:hAnsi="Rockwell" w:cs="Times New Roman"/>
          <w:sz w:val="24"/>
          <w:szCs w:val="24"/>
        </w:rPr>
        <w:t xml:space="preserve"> </w:t>
      </w:r>
      <w:r w:rsidRPr="000B3196">
        <w:rPr>
          <w:rFonts w:ascii="Rockwell" w:eastAsia="Times New Roman" w:hAnsi="Rockwell" w:cs="Times New Roman"/>
          <w:sz w:val="24"/>
          <w:szCs w:val="24"/>
        </w:rPr>
        <w:t>;</w:t>
      </w:r>
    </w:p>
    <w:p w14:paraId="3B1160A0" w14:textId="77777777" w:rsidR="003863E0" w:rsidRPr="000B3196" w:rsidRDefault="003863E0" w:rsidP="000B3196">
      <w:pPr>
        <w:spacing w:after="0" w:line="240" w:lineRule="auto"/>
        <w:jc w:val="both"/>
        <w:rPr>
          <w:rFonts w:ascii="Rockwell" w:eastAsia="Calibri" w:hAnsi="Rockwell" w:cs="Tahoma"/>
          <w:b/>
          <w:sz w:val="24"/>
          <w:szCs w:val="24"/>
        </w:rPr>
      </w:pPr>
    </w:p>
    <w:p w14:paraId="24B4BB89" w14:textId="71FA619D" w:rsidR="003863E0" w:rsidRPr="000B3196" w:rsidRDefault="003863E0" w:rsidP="000B3196">
      <w:pPr>
        <w:spacing w:after="0" w:line="240" w:lineRule="auto"/>
        <w:jc w:val="both"/>
        <w:rPr>
          <w:rFonts w:ascii="Rockwell" w:eastAsia="Times New Roman" w:hAnsi="Rockwell" w:cs="Times New Roman"/>
          <w:sz w:val="24"/>
          <w:szCs w:val="24"/>
        </w:rPr>
      </w:pPr>
      <w:proofErr w:type="gramStart"/>
      <w:r w:rsidRPr="000B3196">
        <w:rPr>
          <w:rFonts w:ascii="Rockwell" w:eastAsia="Times New Roman" w:hAnsi="Rockwell" w:cs="Times New Roman"/>
          <w:sz w:val="24"/>
          <w:szCs w:val="24"/>
        </w:rPr>
        <w:t>considérant</w:t>
      </w:r>
      <w:proofErr w:type="gramEnd"/>
      <w:r w:rsidRPr="000B3196">
        <w:rPr>
          <w:rFonts w:ascii="Rockwell" w:eastAsia="Times New Roman" w:hAnsi="Rockwell" w:cs="Times New Roman"/>
          <w:sz w:val="24"/>
          <w:szCs w:val="24"/>
        </w:rPr>
        <w:t xml:space="preserve"> qu’aux termes de l’article 24 du décret n°2017-0050 ci-dessus visé, l’ORD est compétent en matière de litige dans la phase de passation de la commande publique</w:t>
      </w:r>
      <w:r w:rsidR="0099156E" w:rsidRPr="000B3196">
        <w:rPr>
          <w:rFonts w:ascii="Rockwell" w:eastAsia="Times New Roman" w:hAnsi="Rockwell" w:cs="Times New Roman"/>
          <w:sz w:val="24"/>
          <w:szCs w:val="24"/>
        </w:rPr>
        <w:t xml:space="preserve"> </w:t>
      </w:r>
      <w:r w:rsidRPr="000B3196">
        <w:rPr>
          <w:rFonts w:ascii="Rockwell" w:eastAsia="Times New Roman" w:hAnsi="Rockwell" w:cs="Times New Roman"/>
          <w:sz w:val="24"/>
          <w:szCs w:val="24"/>
        </w:rPr>
        <w:t>;</w:t>
      </w:r>
    </w:p>
    <w:p w14:paraId="448B2F57" w14:textId="77777777" w:rsidR="003863E0" w:rsidRPr="000B3196" w:rsidRDefault="003863E0" w:rsidP="000B3196">
      <w:pPr>
        <w:spacing w:after="0" w:line="240" w:lineRule="auto"/>
        <w:jc w:val="both"/>
        <w:rPr>
          <w:rFonts w:ascii="Rockwell" w:eastAsia="Times New Roman" w:hAnsi="Rockwell" w:cs="Times New Roman"/>
          <w:sz w:val="24"/>
          <w:szCs w:val="24"/>
        </w:rPr>
      </w:pPr>
    </w:p>
    <w:p w14:paraId="5D518A4C" w14:textId="695347AF" w:rsidR="00A0070B" w:rsidRDefault="003863E0" w:rsidP="00A0070B">
      <w:pPr>
        <w:tabs>
          <w:tab w:val="left" w:pos="2846"/>
          <w:tab w:val="left" w:pos="5812"/>
        </w:tabs>
        <w:spacing w:before="120" w:after="0" w:line="240" w:lineRule="auto"/>
        <w:jc w:val="both"/>
        <w:rPr>
          <w:rFonts w:ascii="Rockwell" w:eastAsia="Calibri" w:hAnsi="Rockwell" w:cs="Times New Roman"/>
          <w:sz w:val="24"/>
          <w:szCs w:val="24"/>
          <w:lang w:eastAsia="en-US"/>
        </w:rPr>
      </w:pPr>
      <w:proofErr w:type="gramStart"/>
      <w:r w:rsidRPr="000B3196">
        <w:rPr>
          <w:rFonts w:ascii="Rockwell" w:eastAsia="Times New Roman" w:hAnsi="Rockwell" w:cs="Times New Roman"/>
          <w:sz w:val="24"/>
          <w:szCs w:val="24"/>
        </w:rPr>
        <w:t>considérant</w:t>
      </w:r>
      <w:proofErr w:type="gramEnd"/>
      <w:r w:rsidRPr="000B3196">
        <w:rPr>
          <w:rFonts w:ascii="Rockwell" w:eastAsia="Times New Roman" w:hAnsi="Rockwell" w:cs="Times New Roman"/>
          <w:sz w:val="24"/>
          <w:szCs w:val="24"/>
        </w:rPr>
        <w:t xml:space="preserve"> que le</w:t>
      </w:r>
      <w:r w:rsidR="00584CB9" w:rsidRPr="000B3196">
        <w:rPr>
          <w:rFonts w:ascii="Rockwell" w:eastAsia="Times New Roman" w:hAnsi="Rockwell" w:cs="Times New Roman"/>
          <w:sz w:val="24"/>
          <w:szCs w:val="24"/>
        </w:rPr>
        <w:t xml:space="preserve"> recours concerne</w:t>
      </w:r>
      <w:r w:rsidRPr="000B3196">
        <w:rPr>
          <w:rFonts w:ascii="Rockwell" w:eastAsia="Times New Roman" w:hAnsi="Rockwell" w:cs="Times New Roman"/>
          <w:sz w:val="24"/>
          <w:szCs w:val="24"/>
        </w:rPr>
        <w:t xml:space="preserve"> la contestation</w:t>
      </w:r>
      <w:r w:rsidR="00EF23F5" w:rsidRPr="000B3196">
        <w:rPr>
          <w:rFonts w:ascii="Rockwell" w:hAnsi="Rockwell"/>
          <w:sz w:val="24"/>
          <w:szCs w:val="24"/>
        </w:rPr>
        <w:t xml:space="preserve"> </w:t>
      </w:r>
      <w:r w:rsidR="00A0070B">
        <w:rPr>
          <w:rFonts w:ascii="Rockwell" w:eastAsia="Calibri" w:hAnsi="Rockwell" w:cs="Times New Roman"/>
          <w:sz w:val="24"/>
          <w:szCs w:val="24"/>
          <w:lang w:eastAsia="en-US"/>
        </w:rPr>
        <w:t>des</w:t>
      </w:r>
      <w:r w:rsidR="00A0070B" w:rsidRPr="00A0070B">
        <w:rPr>
          <w:rFonts w:ascii="Rockwell" w:eastAsia="Calibri" w:hAnsi="Rockwell" w:cs="Times New Roman"/>
          <w:sz w:val="24"/>
          <w:szCs w:val="24"/>
          <w:lang w:eastAsia="en-US"/>
        </w:rPr>
        <w:t xml:space="preserve"> résultats provisoires de l’appel d’offres n°2020-01/CTGD/M/SG/PRM pour les travaux de réalisation d’un jardin de maire et de dix boutiques dans la Commune de </w:t>
      </w:r>
      <w:proofErr w:type="spellStart"/>
      <w:r w:rsidR="00A0070B" w:rsidRPr="00A0070B">
        <w:rPr>
          <w:rFonts w:ascii="Rockwell" w:eastAsia="Calibri" w:hAnsi="Rockwell" w:cs="Times New Roman"/>
          <w:sz w:val="24"/>
          <w:szCs w:val="24"/>
          <w:lang w:eastAsia="en-US"/>
        </w:rPr>
        <w:t>T</w:t>
      </w:r>
      <w:r w:rsidR="007B5AD8">
        <w:rPr>
          <w:rFonts w:ascii="Rockwell" w:eastAsia="Calibri" w:hAnsi="Rockwell" w:cs="Times New Roman"/>
          <w:sz w:val="24"/>
          <w:szCs w:val="24"/>
          <w:lang w:eastAsia="en-US"/>
        </w:rPr>
        <w:t>anghin-Dassouri</w:t>
      </w:r>
      <w:proofErr w:type="spellEnd"/>
      <w:r w:rsidR="007B5AD8">
        <w:rPr>
          <w:rFonts w:ascii="Rockwell" w:eastAsia="Calibri" w:hAnsi="Rockwell" w:cs="Times New Roman"/>
          <w:sz w:val="24"/>
          <w:szCs w:val="24"/>
          <w:lang w:eastAsia="en-US"/>
        </w:rPr>
        <w:t xml:space="preserve"> (lots 01 et 02) ;</w:t>
      </w:r>
    </w:p>
    <w:p w14:paraId="0C18949F" w14:textId="1C335C27" w:rsidR="003863E0" w:rsidRPr="000B3196" w:rsidRDefault="003863E0" w:rsidP="00A0070B">
      <w:pPr>
        <w:tabs>
          <w:tab w:val="left" w:pos="2846"/>
          <w:tab w:val="left" w:pos="5812"/>
        </w:tabs>
        <w:spacing w:before="120" w:after="0" w:line="240" w:lineRule="auto"/>
        <w:jc w:val="both"/>
        <w:rPr>
          <w:rFonts w:ascii="Rockwell" w:hAnsi="Rockwell"/>
          <w:sz w:val="24"/>
          <w:szCs w:val="24"/>
        </w:rPr>
      </w:pPr>
      <w:proofErr w:type="gramStart"/>
      <w:r w:rsidRPr="000B3196">
        <w:rPr>
          <w:rFonts w:ascii="Rockwell" w:eastAsia="Times New Roman" w:hAnsi="Rockwell" w:cs="Times New Roman"/>
          <w:sz w:val="24"/>
          <w:szCs w:val="24"/>
        </w:rPr>
        <w:t>qu’il</w:t>
      </w:r>
      <w:proofErr w:type="gramEnd"/>
      <w:r w:rsidRPr="000B3196">
        <w:rPr>
          <w:rFonts w:ascii="Rockwell" w:eastAsia="Times New Roman" w:hAnsi="Rockwell" w:cs="Times New Roman"/>
          <w:sz w:val="24"/>
          <w:szCs w:val="24"/>
        </w:rPr>
        <w:t xml:space="preserve"> y a lieu de dire que l’ORD est compétent pour en connaitre</w:t>
      </w:r>
      <w:r w:rsidR="0099156E" w:rsidRPr="000B3196">
        <w:rPr>
          <w:rFonts w:ascii="Rockwell" w:eastAsia="Times New Roman" w:hAnsi="Rockwell" w:cs="Times New Roman"/>
          <w:sz w:val="24"/>
          <w:szCs w:val="24"/>
        </w:rPr>
        <w:t xml:space="preserve"> </w:t>
      </w:r>
      <w:r w:rsidRPr="000B3196">
        <w:rPr>
          <w:rFonts w:ascii="Rockwell" w:eastAsia="Times New Roman" w:hAnsi="Rockwell" w:cs="Times New Roman"/>
          <w:sz w:val="24"/>
          <w:szCs w:val="24"/>
        </w:rPr>
        <w:t>;</w:t>
      </w:r>
    </w:p>
    <w:p w14:paraId="260A5A3A" w14:textId="77777777" w:rsidR="003863E0" w:rsidRPr="000B3196" w:rsidRDefault="003863E0" w:rsidP="000B3196">
      <w:pPr>
        <w:spacing w:after="0" w:line="240" w:lineRule="auto"/>
        <w:jc w:val="both"/>
        <w:rPr>
          <w:rFonts w:ascii="Rockwell" w:eastAsia="Times New Roman" w:hAnsi="Rockwell" w:cs="Times New Roman"/>
          <w:sz w:val="24"/>
          <w:szCs w:val="24"/>
        </w:rPr>
      </w:pPr>
    </w:p>
    <w:p w14:paraId="76341AF7" w14:textId="77777777" w:rsidR="003863E0" w:rsidRPr="000B3196" w:rsidRDefault="003863E0" w:rsidP="000B3196">
      <w:pPr>
        <w:spacing w:after="0" w:line="240" w:lineRule="auto"/>
        <w:jc w:val="both"/>
        <w:rPr>
          <w:rFonts w:ascii="Rockwell" w:eastAsia="Times New Roman" w:hAnsi="Rockwell" w:cs="Times New Roman"/>
          <w:b/>
          <w:sz w:val="24"/>
          <w:szCs w:val="24"/>
        </w:rPr>
      </w:pPr>
      <w:proofErr w:type="gramStart"/>
      <w:r w:rsidRPr="000B3196">
        <w:rPr>
          <w:rFonts w:ascii="Rockwell" w:eastAsia="Times New Roman" w:hAnsi="Rockwell" w:cs="Times New Roman"/>
          <w:b/>
          <w:sz w:val="24"/>
          <w:szCs w:val="24"/>
        </w:rPr>
        <w:t>sur</w:t>
      </w:r>
      <w:proofErr w:type="gramEnd"/>
      <w:r w:rsidRPr="000B3196">
        <w:rPr>
          <w:rFonts w:ascii="Rockwell" w:eastAsia="Times New Roman" w:hAnsi="Rockwell" w:cs="Times New Roman"/>
          <w:b/>
          <w:sz w:val="24"/>
          <w:szCs w:val="24"/>
        </w:rPr>
        <w:t xml:space="preserve"> la recevabilité,</w:t>
      </w:r>
    </w:p>
    <w:p w14:paraId="47FB62E7" w14:textId="77777777" w:rsidR="003863E0" w:rsidRPr="000B3196" w:rsidRDefault="003863E0" w:rsidP="000B3196">
      <w:pPr>
        <w:suppressAutoHyphens/>
        <w:autoSpaceDN w:val="0"/>
        <w:spacing w:after="0" w:line="240" w:lineRule="auto"/>
        <w:ind w:right="-113"/>
        <w:jc w:val="both"/>
        <w:textAlignment w:val="baseline"/>
        <w:rPr>
          <w:rFonts w:ascii="Rockwell" w:eastAsia="Times New Roman" w:hAnsi="Rockwell" w:cs="Times New Roman"/>
          <w:sz w:val="24"/>
          <w:szCs w:val="24"/>
        </w:rPr>
      </w:pPr>
    </w:p>
    <w:p w14:paraId="120E046C" w14:textId="77777777" w:rsidR="003863E0" w:rsidRPr="000B3196" w:rsidRDefault="003863E0" w:rsidP="000B3196">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0B3196">
        <w:rPr>
          <w:rFonts w:ascii="Rockwell" w:eastAsia="Times New Roman" w:hAnsi="Rockwell" w:cs="Times New Roman"/>
          <w:sz w:val="24"/>
          <w:szCs w:val="24"/>
        </w:rPr>
        <w:t>considérant</w:t>
      </w:r>
      <w:proofErr w:type="gramEnd"/>
      <w:r w:rsidRPr="000B3196">
        <w:rPr>
          <w:rFonts w:ascii="Rockwell" w:eastAsia="Times New Roman" w:hAnsi="Rockwell" w:cs="Times New Roman"/>
          <w:sz w:val="24"/>
          <w:szCs w:val="24"/>
        </w:rPr>
        <w:t xml:space="preserve"> qu’aux termes de l’article 26 de la loi n°039-2016/AN du 02 décembre 2016 portant règlementation générale de la commande publique susvisée « Les délais de passation, de contrôle et de règlement de différends relatifs aux commandes publiques sont fixés comme suit : </w:t>
      </w:r>
    </w:p>
    <w:p w14:paraId="3ECC682B" w14:textId="77777777" w:rsidR="003863E0" w:rsidRPr="000B3196" w:rsidRDefault="003863E0" w:rsidP="000B3196">
      <w:pPr>
        <w:numPr>
          <w:ilvl w:val="0"/>
          <w:numId w:val="2"/>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0B3196">
        <w:rPr>
          <w:rFonts w:ascii="Rockwell" w:eastAsia="Times New Roman" w:hAnsi="Rockwell" w:cs="Times New Roman"/>
          <w:sz w:val="24"/>
          <w:szCs w:val="24"/>
        </w:rPr>
        <w:t>(…) ;</w:t>
      </w:r>
    </w:p>
    <w:p w14:paraId="42C517A8" w14:textId="77777777" w:rsidR="003863E0" w:rsidRPr="000B3196" w:rsidRDefault="003863E0" w:rsidP="000B3196">
      <w:pPr>
        <w:numPr>
          <w:ilvl w:val="0"/>
          <w:numId w:val="2"/>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0B3196">
        <w:rPr>
          <w:rFonts w:ascii="Rockwell" w:eastAsia="Times New Roman" w:hAnsi="Rockwell" w:cs="Times New Roman"/>
          <w:sz w:val="24"/>
          <w:szCs w:val="24"/>
        </w:rPr>
        <w:t>pour le recours des candidats et soumissionnaires auprès de l'autorité contractante ou devant l'instance de recours non juridictionnel, selon qu'ils exercent un recours préalable devant l'autorité contractante qui est facultatif ou un recours, directement devant l'instance de recours non juridictionnel: deux jours ouvrables à compter du lendemain de la publication de l'avis d'appel à concurrence ou des résultats des travaux de la commission d'attribution des marchés ou de la réception de la lettre d'invitation selon le cas.</w:t>
      </w:r>
    </w:p>
    <w:p w14:paraId="1E29604D" w14:textId="77777777" w:rsidR="003863E0" w:rsidRPr="000B3196" w:rsidRDefault="003863E0" w:rsidP="000B3196">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0B3196">
        <w:rPr>
          <w:rFonts w:ascii="Rockwell" w:eastAsia="Times New Roman" w:hAnsi="Rockwell" w:cs="Times New Roman"/>
          <w:sz w:val="24"/>
          <w:szCs w:val="24"/>
        </w:rPr>
        <w:t>En cas d'exercice de recours préalable devant l'autorité contractante, celle-ci répond aux candidats ou soumissionnaires requérants dans les deux jours ouvrables à compter de sa saisine.</w:t>
      </w:r>
    </w:p>
    <w:p w14:paraId="662E5842" w14:textId="77777777" w:rsidR="003863E0" w:rsidRPr="000B3196" w:rsidRDefault="003863E0" w:rsidP="000B3196">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0B3196">
        <w:rPr>
          <w:rFonts w:ascii="Rockwell" w:eastAsia="Times New Roman" w:hAnsi="Rockwell" w:cs="Times New Roman"/>
          <w:sz w:val="24"/>
          <w:szCs w:val="24"/>
        </w:rPr>
        <w:t xml:space="preserve">Lorsque la réponse de l'autorité contractante est insatisfaisante ou lorsqu'elle ne répond pas dans le délai qui lui est imparti, les candidats ou soumissionnaires disposent de deux jours ouvrables à compter de l'échéance du délai imparti à l'autorité contractante, pour saisir l'instance de recours non juridictionnel ; </w:t>
      </w:r>
    </w:p>
    <w:p w14:paraId="1AFCC8B3" w14:textId="77777777" w:rsidR="003863E0" w:rsidRPr="000B3196" w:rsidRDefault="003863E0" w:rsidP="000B3196">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0B3196">
        <w:rPr>
          <w:rFonts w:ascii="Rockwell" w:eastAsia="Times New Roman" w:hAnsi="Rockwell" w:cs="Times New Roman"/>
          <w:sz w:val="24"/>
          <w:szCs w:val="24"/>
        </w:rPr>
        <w:t>(…)  » ;</w:t>
      </w:r>
    </w:p>
    <w:p w14:paraId="6EAC4401" w14:textId="77777777" w:rsidR="00764A59" w:rsidRPr="000B3196" w:rsidRDefault="00764A59" w:rsidP="000B3196">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3FE171AD" w14:textId="027221A9" w:rsidR="00E547F0" w:rsidRPr="000B3196" w:rsidRDefault="00A339AD" w:rsidP="000B3196">
      <w:pPr>
        <w:suppressAutoHyphens/>
        <w:autoSpaceDN w:val="0"/>
        <w:spacing w:after="0" w:line="240" w:lineRule="auto"/>
        <w:ind w:right="-113"/>
        <w:jc w:val="both"/>
        <w:textAlignment w:val="baseline"/>
        <w:rPr>
          <w:rFonts w:ascii="Rockwell" w:eastAsia="Times New Roman" w:hAnsi="Rockwell" w:cs="Times New Roman"/>
          <w:sz w:val="24"/>
          <w:szCs w:val="24"/>
        </w:rPr>
      </w:pPr>
      <w:r w:rsidRPr="000B3196">
        <w:rPr>
          <w:rFonts w:ascii="Rockwell" w:eastAsia="Times New Roman" w:hAnsi="Rockwell" w:cs="Times New Roman"/>
          <w:sz w:val="24"/>
          <w:szCs w:val="24"/>
        </w:rPr>
        <w:t xml:space="preserve">considérant </w:t>
      </w:r>
      <w:r w:rsidR="00951EA4" w:rsidRPr="000B3196">
        <w:rPr>
          <w:rFonts w:ascii="Rockwell" w:eastAsia="Times New Roman" w:hAnsi="Rockwell" w:cs="Times New Roman"/>
          <w:sz w:val="24"/>
          <w:szCs w:val="24"/>
        </w:rPr>
        <w:t xml:space="preserve">que les résultats provisoires </w:t>
      </w:r>
      <w:r w:rsidR="00F355E3" w:rsidRPr="000B3196">
        <w:rPr>
          <w:rFonts w:ascii="Rockwell" w:eastAsia="Times New Roman" w:hAnsi="Rockwell" w:cs="Times New Roman"/>
          <w:sz w:val="24"/>
          <w:szCs w:val="24"/>
        </w:rPr>
        <w:t>d</w:t>
      </w:r>
      <w:r w:rsidR="00951EA4" w:rsidRPr="000B3196">
        <w:rPr>
          <w:rFonts w:ascii="Rockwell" w:eastAsia="Times New Roman" w:hAnsi="Rockwell" w:cs="Times New Roman"/>
          <w:sz w:val="24"/>
          <w:szCs w:val="24"/>
        </w:rPr>
        <w:t>e l’</w:t>
      </w:r>
      <w:r w:rsidRPr="000B3196">
        <w:rPr>
          <w:rFonts w:ascii="Rockwell" w:eastAsia="Times New Roman" w:hAnsi="Rockwell" w:cs="Times New Roman"/>
          <w:sz w:val="24"/>
          <w:szCs w:val="24"/>
        </w:rPr>
        <w:t>appel</w:t>
      </w:r>
      <w:r w:rsidR="00951EA4" w:rsidRPr="000B3196">
        <w:rPr>
          <w:rFonts w:ascii="Rockwell" w:eastAsia="Times New Roman" w:hAnsi="Rockwell" w:cs="Times New Roman"/>
          <w:sz w:val="24"/>
          <w:szCs w:val="24"/>
        </w:rPr>
        <w:t xml:space="preserve"> d’offres ci-dessus cité ont</w:t>
      </w:r>
      <w:r w:rsidR="00F355E3" w:rsidRPr="000B3196">
        <w:rPr>
          <w:rFonts w:ascii="Rockwell" w:eastAsia="Times New Roman" w:hAnsi="Rockwell" w:cs="Times New Roman"/>
          <w:sz w:val="24"/>
          <w:szCs w:val="24"/>
        </w:rPr>
        <w:t xml:space="preserve"> été publié</w:t>
      </w:r>
      <w:r w:rsidR="00951EA4" w:rsidRPr="000B3196">
        <w:rPr>
          <w:rFonts w:ascii="Rockwell" w:eastAsia="Times New Roman" w:hAnsi="Rockwell" w:cs="Times New Roman"/>
          <w:sz w:val="24"/>
          <w:szCs w:val="24"/>
        </w:rPr>
        <w:t>s</w:t>
      </w:r>
      <w:r w:rsidRPr="000B3196">
        <w:rPr>
          <w:rFonts w:ascii="Rockwell" w:eastAsia="Times New Roman" w:hAnsi="Rockwell" w:cs="Times New Roman"/>
          <w:sz w:val="24"/>
          <w:szCs w:val="24"/>
        </w:rPr>
        <w:t xml:space="preserve"> dans le </w:t>
      </w:r>
      <w:r w:rsidR="00D3519C" w:rsidRPr="000B3196">
        <w:rPr>
          <w:rFonts w:ascii="Rockwell" w:eastAsia="Times New Roman" w:hAnsi="Rockwell" w:cs="Times New Roman"/>
          <w:sz w:val="24"/>
          <w:szCs w:val="24"/>
        </w:rPr>
        <w:t xml:space="preserve">quotidien des marchés publics </w:t>
      </w:r>
      <w:r w:rsidR="00A73026" w:rsidRPr="000B3196">
        <w:rPr>
          <w:rFonts w:ascii="Rockwell" w:eastAsia="Times New Roman" w:hAnsi="Rockwell" w:cs="Times New Roman"/>
          <w:sz w:val="24"/>
          <w:szCs w:val="24"/>
        </w:rPr>
        <w:t>n</w:t>
      </w:r>
      <w:r w:rsidR="00FC1AAE" w:rsidRPr="000B3196">
        <w:rPr>
          <w:rFonts w:ascii="Rockwell" w:eastAsia="Times New Roman" w:hAnsi="Rockwell" w:cs="Times New Roman"/>
          <w:sz w:val="24"/>
          <w:szCs w:val="24"/>
        </w:rPr>
        <w:t>°</w:t>
      </w:r>
      <w:r w:rsidR="00154686">
        <w:rPr>
          <w:rFonts w:ascii="Rockwell" w:eastAsia="Times New Roman" w:hAnsi="Rockwell" w:cs="Times New Roman"/>
          <w:sz w:val="24"/>
          <w:szCs w:val="24"/>
        </w:rPr>
        <w:t>28</w:t>
      </w:r>
      <w:r w:rsidR="00A0070B">
        <w:rPr>
          <w:rFonts w:ascii="Rockwell" w:eastAsia="Times New Roman" w:hAnsi="Rockwell" w:cs="Times New Roman"/>
          <w:sz w:val="24"/>
          <w:szCs w:val="24"/>
        </w:rPr>
        <w:t>87</w:t>
      </w:r>
      <w:r w:rsidR="00771D00" w:rsidRPr="000B3196">
        <w:rPr>
          <w:rFonts w:ascii="Rockwell" w:eastAsia="Times New Roman" w:hAnsi="Rockwell" w:cs="Times New Roman"/>
          <w:sz w:val="24"/>
          <w:szCs w:val="24"/>
        </w:rPr>
        <w:t xml:space="preserve"> </w:t>
      </w:r>
      <w:r w:rsidR="00AF4509">
        <w:rPr>
          <w:rFonts w:ascii="Rockwell" w:eastAsia="Times New Roman" w:hAnsi="Rockwell" w:cs="Times New Roman"/>
          <w:sz w:val="24"/>
          <w:szCs w:val="24"/>
        </w:rPr>
        <w:t xml:space="preserve">du </w:t>
      </w:r>
      <w:r w:rsidR="00A0070B">
        <w:rPr>
          <w:rFonts w:ascii="Rockwell" w:eastAsia="Times New Roman" w:hAnsi="Rockwell" w:cs="Times New Roman"/>
          <w:sz w:val="24"/>
          <w:szCs w:val="24"/>
        </w:rPr>
        <w:t>lundi 2</w:t>
      </w:r>
      <w:r w:rsidR="00154686">
        <w:rPr>
          <w:rFonts w:ascii="Rockwell" w:eastAsia="Times New Roman" w:hAnsi="Rockwell" w:cs="Times New Roman"/>
          <w:sz w:val="24"/>
          <w:szCs w:val="24"/>
        </w:rPr>
        <w:t>7</w:t>
      </w:r>
      <w:r w:rsidR="008633E9">
        <w:rPr>
          <w:rFonts w:ascii="Rockwell" w:eastAsia="Times New Roman" w:hAnsi="Rockwell" w:cs="Times New Roman"/>
          <w:sz w:val="24"/>
          <w:szCs w:val="24"/>
        </w:rPr>
        <w:t xml:space="preserve"> juillet</w:t>
      </w:r>
      <w:r w:rsidR="00323F23" w:rsidRPr="000B3196">
        <w:rPr>
          <w:rFonts w:ascii="Rockwell" w:eastAsia="Times New Roman" w:hAnsi="Rockwell" w:cs="Times New Roman"/>
          <w:sz w:val="24"/>
          <w:szCs w:val="24"/>
        </w:rPr>
        <w:t xml:space="preserve"> 2020</w:t>
      </w:r>
      <w:r w:rsidR="00923F16" w:rsidRPr="000B3196">
        <w:rPr>
          <w:rFonts w:ascii="Rockwell" w:hAnsi="Rockwell"/>
          <w:sz w:val="24"/>
          <w:szCs w:val="24"/>
        </w:rPr>
        <w:t xml:space="preserve">, </w:t>
      </w:r>
      <w:r w:rsidR="00FC1AAE" w:rsidRPr="000B3196">
        <w:rPr>
          <w:rFonts w:ascii="Rockwell" w:eastAsia="Times New Roman" w:hAnsi="Rockwell" w:cs="Times New Roman"/>
          <w:sz w:val="24"/>
          <w:szCs w:val="24"/>
        </w:rPr>
        <w:t xml:space="preserve">et que </w:t>
      </w:r>
      <w:r w:rsidR="00FC1AAE" w:rsidRPr="000B3196">
        <w:rPr>
          <w:rFonts w:ascii="Rockwell" w:eastAsia="Times New Roman" w:hAnsi="Rockwell" w:cs="Times New Roman"/>
          <w:sz w:val="24"/>
          <w:szCs w:val="24"/>
        </w:rPr>
        <w:lastRenderedPageBreak/>
        <w:t>le délai de recours auprès</w:t>
      </w:r>
      <w:r w:rsidR="00923F16" w:rsidRPr="000B3196">
        <w:rPr>
          <w:rFonts w:ascii="Rockwell" w:hAnsi="Rockwell"/>
          <w:sz w:val="24"/>
          <w:szCs w:val="24"/>
        </w:rPr>
        <w:t xml:space="preserve"> de l’autorité contractante </w:t>
      </w:r>
      <w:r w:rsidR="00B54971" w:rsidRPr="000B3196">
        <w:rPr>
          <w:rFonts w:ascii="Rockwell" w:hAnsi="Rockwell"/>
          <w:sz w:val="24"/>
          <w:szCs w:val="24"/>
        </w:rPr>
        <w:t xml:space="preserve">ou de l’ORD </w:t>
      </w:r>
      <w:r w:rsidR="004E5F12" w:rsidRPr="000B3196">
        <w:rPr>
          <w:rFonts w:ascii="Rockwell" w:hAnsi="Rockwell"/>
          <w:sz w:val="24"/>
          <w:szCs w:val="24"/>
        </w:rPr>
        <w:t xml:space="preserve">courait jusqu’au </w:t>
      </w:r>
      <w:r w:rsidR="00A0070B">
        <w:rPr>
          <w:rFonts w:ascii="Rockwell" w:hAnsi="Rockwell"/>
          <w:sz w:val="24"/>
          <w:szCs w:val="24"/>
        </w:rPr>
        <w:t>mardi 29</w:t>
      </w:r>
      <w:r w:rsidR="004E4BC7">
        <w:rPr>
          <w:rFonts w:ascii="Rockwell" w:hAnsi="Rockwell"/>
          <w:sz w:val="24"/>
          <w:szCs w:val="24"/>
        </w:rPr>
        <w:t xml:space="preserve"> juillet</w:t>
      </w:r>
      <w:r w:rsidR="00E44EAF">
        <w:rPr>
          <w:rFonts w:ascii="Rockwell" w:hAnsi="Rockwell"/>
          <w:sz w:val="24"/>
          <w:szCs w:val="24"/>
        </w:rPr>
        <w:t xml:space="preserve"> 2020</w:t>
      </w:r>
      <w:r w:rsidR="004E4BC7">
        <w:rPr>
          <w:rFonts w:ascii="Rockwell" w:hAnsi="Rockwell"/>
          <w:sz w:val="24"/>
          <w:szCs w:val="24"/>
        </w:rPr>
        <w:t xml:space="preserve"> </w:t>
      </w:r>
      <w:r w:rsidR="00FC1AAE" w:rsidRPr="000B3196">
        <w:rPr>
          <w:rFonts w:ascii="Rockwell" w:eastAsia="Times New Roman" w:hAnsi="Rockwell" w:cs="Times New Roman"/>
          <w:sz w:val="24"/>
          <w:szCs w:val="24"/>
        </w:rPr>
        <w:t>; que</w:t>
      </w:r>
      <w:r w:rsidR="00154686" w:rsidRPr="00154686">
        <w:t xml:space="preserve"> </w:t>
      </w:r>
      <w:r w:rsidR="00736316" w:rsidRPr="00736316">
        <w:rPr>
          <w:rFonts w:ascii="Rockwell" w:eastAsia="Times New Roman" w:hAnsi="Rockwell" w:cs="Times New Roman"/>
          <w:sz w:val="24"/>
          <w:szCs w:val="24"/>
        </w:rPr>
        <w:t xml:space="preserve">CO.G.COB-BURKINA SARL </w:t>
      </w:r>
      <w:r w:rsidR="004E4BC7">
        <w:rPr>
          <w:rFonts w:ascii="Rockwell" w:eastAsia="Calibri" w:hAnsi="Rockwell" w:cs="Times New Roman"/>
          <w:sz w:val="24"/>
          <w:szCs w:val="24"/>
          <w:lang w:eastAsia="en-US"/>
        </w:rPr>
        <w:t>a</w:t>
      </w:r>
      <w:r w:rsidR="004A39EF">
        <w:rPr>
          <w:rFonts w:ascii="Rockwell" w:eastAsia="Calibri" w:hAnsi="Rockwell" w:cs="Times New Roman"/>
          <w:sz w:val="24"/>
          <w:szCs w:val="24"/>
          <w:lang w:eastAsia="en-US"/>
        </w:rPr>
        <w:t xml:space="preserve"> saisi </w:t>
      </w:r>
      <w:r w:rsidR="00323F23" w:rsidRPr="000B3196">
        <w:rPr>
          <w:rFonts w:ascii="Rockwell" w:hAnsi="Rockwell"/>
          <w:sz w:val="24"/>
          <w:szCs w:val="24"/>
        </w:rPr>
        <w:t>l’ORD par lettre</w:t>
      </w:r>
      <w:r w:rsidR="00E547F0" w:rsidRPr="000B3196">
        <w:rPr>
          <w:rFonts w:ascii="Rockwell" w:hAnsi="Rockwell"/>
          <w:sz w:val="24"/>
          <w:szCs w:val="24"/>
        </w:rPr>
        <w:t xml:space="preserve"> en date</w:t>
      </w:r>
      <w:r w:rsidR="008859F8" w:rsidRPr="000B3196">
        <w:rPr>
          <w:rFonts w:ascii="Rockwell" w:hAnsi="Rockwell"/>
          <w:sz w:val="24"/>
          <w:szCs w:val="24"/>
        </w:rPr>
        <w:t xml:space="preserve"> </w:t>
      </w:r>
      <w:r w:rsidR="005635A9">
        <w:rPr>
          <w:rFonts w:ascii="Rockwell" w:hAnsi="Rockwell"/>
          <w:sz w:val="24"/>
          <w:szCs w:val="24"/>
        </w:rPr>
        <w:t xml:space="preserve">du </w:t>
      </w:r>
      <w:r w:rsidR="00A0070B">
        <w:rPr>
          <w:rFonts w:ascii="Rockwell" w:hAnsi="Rockwell"/>
          <w:sz w:val="24"/>
          <w:szCs w:val="24"/>
        </w:rPr>
        <w:t>2</w:t>
      </w:r>
      <w:r w:rsidR="00154686">
        <w:rPr>
          <w:rFonts w:ascii="Rockwell" w:hAnsi="Rockwell"/>
          <w:sz w:val="24"/>
          <w:szCs w:val="24"/>
        </w:rPr>
        <w:t>9</w:t>
      </w:r>
      <w:r w:rsidR="008633E9">
        <w:rPr>
          <w:rFonts w:ascii="Rockwell" w:hAnsi="Rockwell"/>
          <w:sz w:val="24"/>
          <w:szCs w:val="24"/>
        </w:rPr>
        <w:t xml:space="preserve"> juillet</w:t>
      </w:r>
      <w:r w:rsidR="00EC7C77">
        <w:rPr>
          <w:rFonts w:ascii="Rockwell" w:hAnsi="Rockwell"/>
          <w:sz w:val="24"/>
          <w:szCs w:val="24"/>
        </w:rPr>
        <w:t xml:space="preserve"> </w:t>
      </w:r>
      <w:r w:rsidR="00323F23" w:rsidRPr="000B3196">
        <w:rPr>
          <w:rFonts w:ascii="Rockwell" w:hAnsi="Rockwell"/>
          <w:sz w:val="24"/>
          <w:szCs w:val="24"/>
        </w:rPr>
        <w:t>2020</w:t>
      </w:r>
      <w:r w:rsidR="00263339">
        <w:rPr>
          <w:rFonts w:ascii="Rockwell" w:hAnsi="Rockwell"/>
          <w:sz w:val="24"/>
          <w:szCs w:val="24"/>
        </w:rPr>
        <w:t xml:space="preserve"> </w:t>
      </w:r>
      <w:r w:rsidR="00771D00" w:rsidRPr="000B3196">
        <w:rPr>
          <w:rFonts w:ascii="Rockwell" w:eastAsia="Times New Roman" w:hAnsi="Rockwell" w:cs="Times New Roman"/>
          <w:sz w:val="24"/>
          <w:szCs w:val="24"/>
        </w:rPr>
        <w:t>;</w:t>
      </w:r>
      <w:r w:rsidR="00263339">
        <w:rPr>
          <w:rFonts w:ascii="Rockwell" w:eastAsia="Times New Roman" w:hAnsi="Rockwell" w:cs="Times New Roman"/>
          <w:sz w:val="24"/>
          <w:szCs w:val="24"/>
        </w:rPr>
        <w:t xml:space="preserve"> </w:t>
      </w:r>
      <w:r w:rsidR="00E547F0" w:rsidRPr="000B3196">
        <w:rPr>
          <w:rFonts w:ascii="Rockwell" w:hAnsi="Rockwell"/>
          <w:sz w:val="24"/>
          <w:szCs w:val="24"/>
        </w:rPr>
        <w:t xml:space="preserve">que par </w:t>
      </w:r>
      <w:r w:rsidR="003F0E9B" w:rsidRPr="000B3196">
        <w:rPr>
          <w:rFonts w:ascii="Rockwell" w:hAnsi="Rockwell"/>
          <w:sz w:val="24"/>
          <w:szCs w:val="24"/>
        </w:rPr>
        <w:t>ailleurs, le</w:t>
      </w:r>
      <w:r w:rsidR="008859F8" w:rsidRPr="000B3196">
        <w:rPr>
          <w:rFonts w:ascii="Rockwell" w:hAnsi="Rockwell"/>
          <w:sz w:val="24"/>
          <w:szCs w:val="24"/>
        </w:rPr>
        <w:t xml:space="preserve"> recours </w:t>
      </w:r>
      <w:r w:rsidR="004E4BC7">
        <w:rPr>
          <w:rFonts w:ascii="Rockwell" w:hAnsi="Rockwell"/>
          <w:sz w:val="24"/>
          <w:szCs w:val="24"/>
        </w:rPr>
        <w:t>es</w:t>
      </w:r>
      <w:r w:rsidR="00A055AE" w:rsidRPr="000B3196">
        <w:rPr>
          <w:rFonts w:ascii="Rockwell" w:hAnsi="Rockwell"/>
          <w:sz w:val="24"/>
          <w:szCs w:val="24"/>
        </w:rPr>
        <w:t>t</w:t>
      </w:r>
      <w:r w:rsidR="00323F23" w:rsidRPr="000B3196">
        <w:rPr>
          <w:rFonts w:ascii="Rockwell" w:hAnsi="Rockwell"/>
          <w:sz w:val="24"/>
          <w:szCs w:val="24"/>
        </w:rPr>
        <w:t xml:space="preserve"> conforme</w:t>
      </w:r>
      <w:r w:rsidR="00E547F0" w:rsidRPr="000B3196">
        <w:rPr>
          <w:rFonts w:ascii="Rockwell" w:hAnsi="Rockwell"/>
          <w:sz w:val="24"/>
          <w:szCs w:val="24"/>
        </w:rPr>
        <w:t xml:space="preserve"> aux autres conditions de recevabilité prévues à l’article 28 du décret n°2017-0050/PRES/PM/MINEFID du 1er février 2017 portant attributions, organisation et fonctionnement de l’Autorité de régulation de la commande publique ;</w:t>
      </w:r>
    </w:p>
    <w:p w14:paraId="330CC38F" w14:textId="77777777" w:rsidR="00E547F0" w:rsidRPr="000B3196" w:rsidRDefault="00E547F0" w:rsidP="000B3196">
      <w:pPr>
        <w:suppressAutoHyphens/>
        <w:autoSpaceDN w:val="0"/>
        <w:spacing w:after="0" w:line="240" w:lineRule="auto"/>
        <w:ind w:right="-113"/>
        <w:jc w:val="both"/>
        <w:textAlignment w:val="baseline"/>
        <w:rPr>
          <w:rFonts w:ascii="Rockwell" w:hAnsi="Rockwell"/>
          <w:sz w:val="24"/>
          <w:szCs w:val="24"/>
        </w:rPr>
      </w:pPr>
    </w:p>
    <w:p w14:paraId="26967B1A" w14:textId="19BE82B9" w:rsidR="00E547F0" w:rsidRPr="000B3196" w:rsidRDefault="00E547F0" w:rsidP="000B3196">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0B3196">
        <w:rPr>
          <w:rFonts w:ascii="Rockwell" w:eastAsia="Times New Roman" w:hAnsi="Rockwell" w:cs="Times New Roman"/>
          <w:sz w:val="24"/>
          <w:szCs w:val="24"/>
        </w:rPr>
        <w:t>q</w:t>
      </w:r>
      <w:r w:rsidR="00323F23" w:rsidRPr="000B3196">
        <w:rPr>
          <w:rFonts w:ascii="Rockwell" w:eastAsia="Times New Roman" w:hAnsi="Rockwell" w:cs="Times New Roman"/>
          <w:sz w:val="24"/>
          <w:szCs w:val="24"/>
        </w:rPr>
        <w:t>ue</w:t>
      </w:r>
      <w:proofErr w:type="gramEnd"/>
      <w:r w:rsidR="00323F23" w:rsidRPr="000B3196">
        <w:rPr>
          <w:rFonts w:ascii="Rockwell" w:eastAsia="Times New Roman" w:hAnsi="Rockwell" w:cs="Times New Roman"/>
          <w:sz w:val="24"/>
          <w:szCs w:val="24"/>
        </w:rPr>
        <w:t>, dès lors, il convient de le déclarer recevable</w:t>
      </w:r>
      <w:r w:rsidRPr="000B3196">
        <w:rPr>
          <w:rFonts w:ascii="Rockwell" w:eastAsia="Times New Roman" w:hAnsi="Rockwell" w:cs="Times New Roman"/>
          <w:sz w:val="24"/>
          <w:szCs w:val="24"/>
        </w:rPr>
        <w:t xml:space="preserve"> ;</w:t>
      </w:r>
    </w:p>
    <w:p w14:paraId="7189CDE7" w14:textId="77777777" w:rsidR="001B2FAE" w:rsidRPr="000B3196" w:rsidRDefault="001B2FAE" w:rsidP="000B3196">
      <w:pPr>
        <w:suppressAutoHyphens/>
        <w:autoSpaceDN w:val="0"/>
        <w:spacing w:after="0" w:line="240" w:lineRule="auto"/>
        <w:ind w:right="-113"/>
        <w:jc w:val="both"/>
        <w:textAlignment w:val="baseline"/>
        <w:rPr>
          <w:rFonts w:ascii="Rockwell" w:eastAsia="Times New Roman" w:hAnsi="Rockwell" w:cs="Times New Roman"/>
          <w:sz w:val="24"/>
          <w:szCs w:val="24"/>
        </w:rPr>
      </w:pPr>
    </w:p>
    <w:p w14:paraId="4EAD018A" w14:textId="77777777" w:rsidR="001B2FAE" w:rsidRPr="000B3196" w:rsidRDefault="001B2FAE" w:rsidP="000B3196">
      <w:pPr>
        <w:suppressAutoHyphens/>
        <w:autoSpaceDN w:val="0"/>
        <w:spacing w:after="0" w:line="240" w:lineRule="auto"/>
        <w:ind w:right="-113"/>
        <w:jc w:val="both"/>
        <w:textAlignment w:val="baseline"/>
        <w:rPr>
          <w:rFonts w:ascii="Rockwell" w:eastAsia="Times New Roman" w:hAnsi="Rockwell" w:cs="Times New Roman"/>
          <w:b/>
          <w:sz w:val="24"/>
          <w:szCs w:val="24"/>
        </w:rPr>
      </w:pPr>
      <w:r w:rsidRPr="000B3196">
        <w:rPr>
          <w:rFonts w:ascii="Rockwell" w:eastAsia="Times New Roman" w:hAnsi="Rockwell" w:cs="Times New Roman"/>
          <w:b/>
          <w:sz w:val="24"/>
          <w:szCs w:val="24"/>
        </w:rPr>
        <w:t>AU FOND :</w:t>
      </w:r>
    </w:p>
    <w:p w14:paraId="5E20F741" w14:textId="77777777" w:rsidR="001B2FAE" w:rsidRPr="000B3196" w:rsidRDefault="001B2FAE" w:rsidP="000B3196">
      <w:pPr>
        <w:suppressAutoHyphens/>
        <w:autoSpaceDN w:val="0"/>
        <w:spacing w:after="0" w:line="240" w:lineRule="auto"/>
        <w:ind w:right="-113"/>
        <w:jc w:val="both"/>
        <w:textAlignment w:val="baseline"/>
        <w:rPr>
          <w:rFonts w:ascii="Rockwell" w:eastAsia="Times New Roman" w:hAnsi="Rockwell" w:cs="Times New Roman"/>
          <w:sz w:val="24"/>
          <w:szCs w:val="24"/>
        </w:rPr>
      </w:pPr>
    </w:p>
    <w:p w14:paraId="31BA5693" w14:textId="77777777" w:rsidR="001B2FAE" w:rsidRPr="000B3196" w:rsidRDefault="001B2FAE" w:rsidP="000B3196">
      <w:pPr>
        <w:suppressAutoHyphens/>
        <w:autoSpaceDN w:val="0"/>
        <w:spacing w:after="0" w:line="240" w:lineRule="auto"/>
        <w:ind w:right="-113"/>
        <w:jc w:val="both"/>
        <w:textAlignment w:val="baseline"/>
        <w:rPr>
          <w:rFonts w:ascii="Rockwell" w:eastAsia="Times New Roman" w:hAnsi="Rockwell" w:cs="Times New Roman"/>
          <w:b/>
          <w:sz w:val="24"/>
          <w:szCs w:val="24"/>
        </w:rPr>
      </w:pPr>
      <w:proofErr w:type="gramStart"/>
      <w:r w:rsidRPr="000B3196">
        <w:rPr>
          <w:rFonts w:ascii="Rockwell" w:eastAsia="Times New Roman" w:hAnsi="Rockwell" w:cs="Times New Roman"/>
          <w:b/>
          <w:sz w:val="24"/>
          <w:szCs w:val="24"/>
        </w:rPr>
        <w:t>sur</w:t>
      </w:r>
      <w:proofErr w:type="gramEnd"/>
      <w:r w:rsidRPr="000B3196">
        <w:rPr>
          <w:rFonts w:ascii="Rockwell" w:eastAsia="Times New Roman" w:hAnsi="Rockwell" w:cs="Times New Roman"/>
          <w:b/>
          <w:sz w:val="24"/>
          <w:szCs w:val="24"/>
        </w:rPr>
        <w:t xml:space="preserve"> les faits,</w:t>
      </w:r>
    </w:p>
    <w:p w14:paraId="549816B3" w14:textId="77777777" w:rsidR="001B2FAE" w:rsidRPr="000B3196" w:rsidRDefault="001B2FAE" w:rsidP="000B3196">
      <w:pPr>
        <w:suppressAutoHyphens/>
        <w:autoSpaceDN w:val="0"/>
        <w:spacing w:after="0" w:line="240" w:lineRule="auto"/>
        <w:ind w:right="-113"/>
        <w:jc w:val="both"/>
        <w:textAlignment w:val="baseline"/>
        <w:rPr>
          <w:rFonts w:ascii="Rockwell" w:eastAsia="Times New Roman" w:hAnsi="Rockwell" w:cs="Times New Roman"/>
          <w:b/>
          <w:sz w:val="24"/>
          <w:szCs w:val="24"/>
        </w:rPr>
      </w:pPr>
    </w:p>
    <w:p w14:paraId="4FFDAB5B" w14:textId="10E2624E" w:rsidR="003A4681" w:rsidRDefault="000F55DA" w:rsidP="00966BC6">
      <w:pPr>
        <w:tabs>
          <w:tab w:val="left" w:pos="2846"/>
        </w:tabs>
        <w:spacing w:after="0" w:line="240" w:lineRule="auto"/>
        <w:jc w:val="both"/>
        <w:rPr>
          <w:rFonts w:ascii="Rockwell" w:eastAsia="Calibri" w:hAnsi="Rockwell" w:cs="Times New Roman"/>
          <w:sz w:val="24"/>
          <w:szCs w:val="24"/>
          <w:lang w:eastAsia="en-US"/>
        </w:rPr>
      </w:pPr>
      <w:proofErr w:type="gramStart"/>
      <w:r>
        <w:rPr>
          <w:rFonts w:ascii="Rockwell" w:hAnsi="Rockwell"/>
          <w:sz w:val="24"/>
          <w:szCs w:val="24"/>
        </w:rPr>
        <w:t>la</w:t>
      </w:r>
      <w:proofErr w:type="gramEnd"/>
      <w:r>
        <w:rPr>
          <w:rFonts w:ascii="Rockwell" w:hAnsi="Rockwell"/>
          <w:sz w:val="24"/>
          <w:szCs w:val="24"/>
        </w:rPr>
        <w:t xml:space="preserve"> Commune </w:t>
      </w:r>
      <w:r w:rsidR="00BD1426">
        <w:rPr>
          <w:rFonts w:ascii="Rockwell" w:hAnsi="Rockwell"/>
          <w:sz w:val="24"/>
          <w:szCs w:val="24"/>
        </w:rPr>
        <w:t xml:space="preserve">de </w:t>
      </w:r>
      <w:proofErr w:type="spellStart"/>
      <w:r>
        <w:rPr>
          <w:rFonts w:ascii="Rockwell" w:hAnsi="Rockwell"/>
          <w:sz w:val="24"/>
          <w:szCs w:val="24"/>
        </w:rPr>
        <w:t>Tanghin</w:t>
      </w:r>
      <w:proofErr w:type="spellEnd"/>
      <w:r>
        <w:rPr>
          <w:rFonts w:ascii="Rockwell" w:hAnsi="Rockwell"/>
          <w:sz w:val="24"/>
          <w:szCs w:val="24"/>
        </w:rPr>
        <w:t xml:space="preserve"> </w:t>
      </w:r>
      <w:proofErr w:type="spellStart"/>
      <w:r>
        <w:rPr>
          <w:rFonts w:ascii="Rockwell" w:hAnsi="Rockwell"/>
          <w:sz w:val="24"/>
          <w:szCs w:val="24"/>
        </w:rPr>
        <w:t>Dassouri</w:t>
      </w:r>
      <w:proofErr w:type="spellEnd"/>
      <w:r w:rsidR="00154686">
        <w:rPr>
          <w:rFonts w:ascii="Rockwell" w:hAnsi="Rockwell"/>
          <w:sz w:val="24"/>
          <w:szCs w:val="24"/>
        </w:rPr>
        <w:t xml:space="preserve"> </w:t>
      </w:r>
      <w:r w:rsidR="00064A04" w:rsidRPr="000B3196">
        <w:rPr>
          <w:rFonts w:ascii="Rockwell" w:hAnsi="Rockwell"/>
          <w:sz w:val="24"/>
          <w:szCs w:val="24"/>
        </w:rPr>
        <w:t>a</w:t>
      </w:r>
      <w:r w:rsidR="001B2FAE" w:rsidRPr="000B3196">
        <w:rPr>
          <w:rFonts w:ascii="Rockwell" w:eastAsia="Times New Roman" w:hAnsi="Rockwell" w:cs="Times New Roman"/>
          <w:sz w:val="24"/>
          <w:szCs w:val="24"/>
        </w:rPr>
        <w:t xml:space="preserve"> </w:t>
      </w:r>
      <w:r w:rsidR="00AF4509">
        <w:rPr>
          <w:rFonts w:ascii="Rockwell" w:eastAsia="Times New Roman" w:hAnsi="Rockwell" w:cs="Times New Roman"/>
          <w:sz w:val="24"/>
          <w:szCs w:val="24"/>
        </w:rPr>
        <w:t>lancé</w:t>
      </w:r>
      <w:r w:rsidR="008633E9" w:rsidRPr="008633E9">
        <w:rPr>
          <w:rFonts w:ascii="Rockwell" w:eastAsia="Calibri" w:hAnsi="Rockwell" w:cs="Times New Roman"/>
          <w:sz w:val="24"/>
          <w:szCs w:val="24"/>
          <w:lang w:eastAsia="en-US"/>
        </w:rPr>
        <w:t xml:space="preserve"> </w:t>
      </w:r>
      <w:r w:rsidRPr="000F55DA">
        <w:rPr>
          <w:rFonts w:ascii="Rockwell" w:eastAsia="Calibri" w:hAnsi="Rockwell" w:cs="Times New Roman"/>
          <w:sz w:val="24"/>
          <w:szCs w:val="24"/>
          <w:lang w:eastAsia="en-US"/>
        </w:rPr>
        <w:t xml:space="preserve">l’appel d’offres n°2020-01/CTGD/M/SG/PRM pour les travaux de réalisation d’un jardin </w:t>
      </w:r>
      <w:r>
        <w:rPr>
          <w:rFonts w:ascii="Rockwell" w:eastAsia="Calibri" w:hAnsi="Rockwell" w:cs="Times New Roman"/>
          <w:sz w:val="24"/>
          <w:szCs w:val="24"/>
          <w:lang w:eastAsia="en-US"/>
        </w:rPr>
        <w:t xml:space="preserve">de maire et de dix boutiques </w:t>
      </w:r>
      <w:r w:rsidR="007B5AD8">
        <w:rPr>
          <w:rFonts w:ascii="Rockwell" w:eastAsia="Calibri" w:hAnsi="Rockwell" w:cs="Times New Roman"/>
          <w:sz w:val="24"/>
          <w:szCs w:val="24"/>
          <w:lang w:eastAsia="en-US"/>
        </w:rPr>
        <w:t>à</w:t>
      </w:r>
      <w:r>
        <w:rPr>
          <w:rFonts w:ascii="Rockwell" w:eastAsia="Calibri" w:hAnsi="Rockwell" w:cs="Times New Roman"/>
          <w:sz w:val="24"/>
          <w:szCs w:val="24"/>
          <w:lang w:eastAsia="en-US"/>
        </w:rPr>
        <w:t xml:space="preserve"> son profit</w:t>
      </w:r>
      <w:r w:rsidR="007B5AD8">
        <w:rPr>
          <w:rFonts w:ascii="Rockwell" w:eastAsia="Calibri" w:hAnsi="Rockwell" w:cs="Times New Roman"/>
          <w:sz w:val="24"/>
          <w:szCs w:val="24"/>
          <w:lang w:eastAsia="en-US"/>
        </w:rPr>
        <w:t> ;</w:t>
      </w:r>
    </w:p>
    <w:p w14:paraId="23CFCFBF" w14:textId="77777777" w:rsidR="000F55DA" w:rsidRPr="000B3196" w:rsidRDefault="000F55DA" w:rsidP="00966BC6">
      <w:pPr>
        <w:tabs>
          <w:tab w:val="left" w:pos="2846"/>
        </w:tabs>
        <w:spacing w:after="0" w:line="240" w:lineRule="auto"/>
        <w:jc w:val="both"/>
        <w:rPr>
          <w:rFonts w:ascii="Rockwell" w:eastAsia="Calibri" w:hAnsi="Rockwell" w:cs="Times New Roman"/>
          <w:sz w:val="24"/>
          <w:szCs w:val="24"/>
          <w:lang w:eastAsia="en-US"/>
        </w:rPr>
      </w:pPr>
    </w:p>
    <w:p w14:paraId="032B9CDA" w14:textId="1FEE17ED" w:rsidR="00FD4A8C" w:rsidRDefault="005321DA" w:rsidP="000B3196">
      <w:pPr>
        <w:spacing w:after="0" w:line="240" w:lineRule="auto"/>
        <w:jc w:val="both"/>
        <w:rPr>
          <w:rFonts w:ascii="Rockwell" w:eastAsia="Calibri" w:hAnsi="Rockwell" w:cs="Times New Roman"/>
          <w:sz w:val="24"/>
          <w:szCs w:val="24"/>
          <w:lang w:eastAsia="en-US"/>
        </w:rPr>
      </w:pPr>
      <w:proofErr w:type="gramStart"/>
      <w:r w:rsidRPr="000B3196">
        <w:rPr>
          <w:rFonts w:ascii="Rockwell" w:hAnsi="Rockwell"/>
          <w:color w:val="000000" w:themeColor="text1"/>
          <w:sz w:val="24"/>
          <w:szCs w:val="24"/>
        </w:rPr>
        <w:t>la</w:t>
      </w:r>
      <w:proofErr w:type="gramEnd"/>
      <w:r w:rsidRPr="000B3196">
        <w:rPr>
          <w:rFonts w:ascii="Rockwell" w:hAnsi="Rockwell"/>
          <w:color w:val="000000" w:themeColor="text1"/>
          <w:sz w:val="24"/>
          <w:szCs w:val="24"/>
        </w:rPr>
        <w:t xml:space="preserve"> commission </w:t>
      </w:r>
      <w:r w:rsidR="000F55DA">
        <w:rPr>
          <w:rFonts w:ascii="Rockwell" w:hAnsi="Rockwell"/>
          <w:color w:val="000000" w:themeColor="text1"/>
          <w:sz w:val="24"/>
          <w:szCs w:val="24"/>
        </w:rPr>
        <w:t xml:space="preserve"> communale</w:t>
      </w:r>
      <w:r w:rsidR="00AF4509">
        <w:rPr>
          <w:rFonts w:ascii="Rockwell" w:hAnsi="Rockwell"/>
          <w:color w:val="000000" w:themeColor="text1"/>
          <w:sz w:val="24"/>
          <w:szCs w:val="24"/>
        </w:rPr>
        <w:t xml:space="preserve"> </w:t>
      </w:r>
      <w:r w:rsidR="0081100C" w:rsidRPr="000B3196">
        <w:rPr>
          <w:rFonts w:ascii="Rockwell" w:hAnsi="Rockwell"/>
          <w:color w:val="000000" w:themeColor="text1"/>
          <w:sz w:val="24"/>
          <w:szCs w:val="24"/>
        </w:rPr>
        <w:t>d’attribution des marchés (</w:t>
      </w:r>
      <w:r w:rsidR="00473057" w:rsidRPr="000B3196">
        <w:rPr>
          <w:rFonts w:ascii="Rockwell" w:hAnsi="Rockwell"/>
          <w:color w:val="000000" w:themeColor="text1"/>
          <w:sz w:val="24"/>
          <w:szCs w:val="24"/>
        </w:rPr>
        <w:t>C</w:t>
      </w:r>
      <w:r w:rsidR="000F55DA">
        <w:rPr>
          <w:rFonts w:ascii="Rockwell" w:hAnsi="Rockwell"/>
          <w:color w:val="000000" w:themeColor="text1"/>
          <w:sz w:val="24"/>
          <w:szCs w:val="24"/>
        </w:rPr>
        <w:t>C</w:t>
      </w:r>
      <w:r w:rsidRPr="000B3196">
        <w:rPr>
          <w:rFonts w:ascii="Rockwell" w:hAnsi="Rockwell"/>
          <w:color w:val="000000" w:themeColor="text1"/>
          <w:sz w:val="24"/>
          <w:szCs w:val="24"/>
        </w:rPr>
        <w:t xml:space="preserve">AM) </w:t>
      </w:r>
      <w:r w:rsidR="00340B90" w:rsidRPr="000B3196">
        <w:rPr>
          <w:rFonts w:ascii="Rockwell" w:hAnsi="Rockwell"/>
          <w:color w:val="000000" w:themeColor="text1"/>
          <w:sz w:val="24"/>
          <w:szCs w:val="24"/>
        </w:rPr>
        <w:t xml:space="preserve">a </w:t>
      </w:r>
      <w:r w:rsidR="00736316">
        <w:rPr>
          <w:rFonts w:ascii="Rockwell" w:hAnsi="Rockwell"/>
          <w:color w:val="000000" w:themeColor="text1"/>
          <w:sz w:val="24"/>
          <w:szCs w:val="24"/>
        </w:rPr>
        <w:t xml:space="preserve">déclaré les </w:t>
      </w:r>
      <w:r w:rsidR="003A4681">
        <w:rPr>
          <w:rFonts w:ascii="Rockwell" w:hAnsi="Rockwell"/>
          <w:color w:val="000000" w:themeColor="text1"/>
          <w:sz w:val="24"/>
          <w:szCs w:val="24"/>
        </w:rPr>
        <w:t>offre</w:t>
      </w:r>
      <w:r w:rsidR="007B5AD8">
        <w:rPr>
          <w:rFonts w:ascii="Rockwell" w:hAnsi="Rockwell"/>
          <w:color w:val="000000" w:themeColor="text1"/>
          <w:sz w:val="24"/>
          <w:szCs w:val="24"/>
        </w:rPr>
        <w:t>s</w:t>
      </w:r>
      <w:r w:rsidR="008633E9">
        <w:rPr>
          <w:rFonts w:ascii="Rockwell" w:hAnsi="Rockwell"/>
          <w:color w:val="000000" w:themeColor="text1"/>
          <w:sz w:val="24"/>
          <w:szCs w:val="24"/>
        </w:rPr>
        <w:t xml:space="preserve"> </w:t>
      </w:r>
      <w:r w:rsidR="00FC6C70">
        <w:rPr>
          <w:rFonts w:ascii="Rockwell" w:hAnsi="Rockwell"/>
          <w:color w:val="000000" w:themeColor="text1"/>
          <w:sz w:val="24"/>
          <w:szCs w:val="24"/>
        </w:rPr>
        <w:t xml:space="preserve"> </w:t>
      </w:r>
      <w:r w:rsidR="00736316">
        <w:rPr>
          <w:rFonts w:ascii="Rockwell" w:eastAsia="Calibri" w:hAnsi="Rockwell" w:cs="Times New Roman"/>
          <w:sz w:val="24"/>
          <w:szCs w:val="24"/>
          <w:lang w:eastAsia="en-US"/>
        </w:rPr>
        <w:t>de</w:t>
      </w:r>
      <w:r w:rsidR="003A4681" w:rsidRPr="00154686">
        <w:rPr>
          <w:rFonts w:ascii="Rockwell" w:eastAsia="Calibri" w:hAnsi="Rockwell" w:cs="Times New Roman"/>
          <w:sz w:val="24"/>
          <w:szCs w:val="24"/>
          <w:lang w:eastAsia="en-US"/>
        </w:rPr>
        <w:t xml:space="preserve"> </w:t>
      </w:r>
      <w:r w:rsidR="00736316" w:rsidRPr="00736316">
        <w:rPr>
          <w:rFonts w:ascii="Rockwell" w:eastAsia="Calibri" w:hAnsi="Rockwell" w:cs="Times New Roman"/>
          <w:sz w:val="24"/>
          <w:szCs w:val="24"/>
          <w:lang w:eastAsia="en-US"/>
        </w:rPr>
        <w:t>CO.G.COB-BURKINA SARL</w:t>
      </w:r>
      <w:r w:rsidR="001D1B72">
        <w:rPr>
          <w:rFonts w:ascii="Rockwell" w:eastAsia="Calibri" w:hAnsi="Rockwell" w:cs="Times New Roman"/>
          <w:sz w:val="24"/>
          <w:szCs w:val="24"/>
          <w:lang w:eastAsia="en-US"/>
        </w:rPr>
        <w:t xml:space="preserve"> conforme</w:t>
      </w:r>
      <w:r w:rsidR="00966BC6">
        <w:rPr>
          <w:rFonts w:ascii="Rockwell" w:eastAsia="Calibri" w:hAnsi="Rockwell" w:cs="Times New Roman"/>
          <w:sz w:val="24"/>
          <w:szCs w:val="24"/>
          <w:lang w:eastAsia="en-US"/>
        </w:rPr>
        <w:t>s</w:t>
      </w:r>
      <w:r w:rsidR="001116D6">
        <w:rPr>
          <w:rFonts w:ascii="Rockwell" w:eastAsia="Calibri" w:hAnsi="Rockwell" w:cs="Times New Roman"/>
          <w:sz w:val="24"/>
          <w:szCs w:val="24"/>
          <w:lang w:eastAsia="en-US"/>
        </w:rPr>
        <w:t xml:space="preserve"> ; </w:t>
      </w:r>
      <w:r w:rsidR="00966BC6">
        <w:rPr>
          <w:rFonts w:ascii="Rockwell" w:eastAsia="Calibri" w:hAnsi="Rockwell" w:cs="Times New Roman"/>
          <w:sz w:val="24"/>
          <w:szCs w:val="24"/>
          <w:lang w:eastAsia="en-US"/>
        </w:rPr>
        <w:t xml:space="preserve">que cependant, </w:t>
      </w:r>
      <w:r w:rsidR="001116D6">
        <w:rPr>
          <w:rFonts w:ascii="Rockwell" w:eastAsia="Calibri" w:hAnsi="Rockwell" w:cs="Times New Roman"/>
          <w:sz w:val="24"/>
          <w:szCs w:val="24"/>
          <w:lang w:eastAsia="en-US"/>
        </w:rPr>
        <w:t xml:space="preserve">la procédure a été </w:t>
      </w:r>
      <w:r w:rsidR="00223AB9">
        <w:rPr>
          <w:rFonts w:ascii="Rockwell" w:eastAsia="Calibri" w:hAnsi="Rockwell" w:cs="Times New Roman"/>
          <w:sz w:val="24"/>
          <w:szCs w:val="24"/>
          <w:lang w:eastAsia="en-US"/>
        </w:rPr>
        <w:t>annulé</w:t>
      </w:r>
      <w:r w:rsidR="00966BC6">
        <w:rPr>
          <w:rFonts w:ascii="Rockwell" w:eastAsia="Calibri" w:hAnsi="Rockwell" w:cs="Times New Roman"/>
          <w:sz w:val="24"/>
          <w:szCs w:val="24"/>
          <w:lang w:eastAsia="en-US"/>
        </w:rPr>
        <w:t>e</w:t>
      </w:r>
      <w:r w:rsidR="00223AB9">
        <w:rPr>
          <w:rFonts w:ascii="Rockwell" w:eastAsia="Calibri" w:hAnsi="Rockwell" w:cs="Times New Roman"/>
          <w:sz w:val="24"/>
          <w:szCs w:val="24"/>
          <w:lang w:eastAsia="en-US"/>
        </w:rPr>
        <w:t xml:space="preserve"> </w:t>
      </w:r>
      <w:r w:rsidR="007B5AD8">
        <w:rPr>
          <w:rFonts w:ascii="Rockwell" w:eastAsia="Calibri" w:hAnsi="Rockwell" w:cs="Times New Roman"/>
          <w:sz w:val="24"/>
          <w:szCs w:val="24"/>
          <w:lang w:eastAsia="en-US"/>
        </w:rPr>
        <w:t xml:space="preserve">pour </w:t>
      </w:r>
      <w:r w:rsidR="009B1311">
        <w:rPr>
          <w:rFonts w:ascii="Rockwell" w:eastAsia="Calibri" w:hAnsi="Rockwell" w:cs="Times New Roman"/>
          <w:sz w:val="24"/>
          <w:szCs w:val="24"/>
          <w:lang w:eastAsia="en-US"/>
        </w:rPr>
        <w:t>absence de cré</w:t>
      </w:r>
      <w:r w:rsidR="00736316">
        <w:rPr>
          <w:rFonts w:ascii="Rockwell" w:eastAsia="Calibri" w:hAnsi="Rockwell" w:cs="Times New Roman"/>
          <w:sz w:val="24"/>
          <w:szCs w:val="24"/>
          <w:lang w:eastAsia="en-US"/>
        </w:rPr>
        <w:t>dit</w:t>
      </w:r>
      <w:r w:rsidR="00BD1426">
        <w:rPr>
          <w:rFonts w:ascii="Rockwell" w:eastAsia="Calibri" w:hAnsi="Rockwell" w:cs="Times New Roman"/>
          <w:sz w:val="24"/>
          <w:szCs w:val="24"/>
          <w:lang w:eastAsia="en-US"/>
        </w:rPr>
        <w:t>s</w:t>
      </w:r>
      <w:r w:rsidR="00736316">
        <w:rPr>
          <w:rFonts w:ascii="Rockwell" w:eastAsia="Calibri" w:hAnsi="Rockwell" w:cs="Times New Roman"/>
          <w:sz w:val="24"/>
          <w:szCs w:val="24"/>
          <w:lang w:eastAsia="en-US"/>
        </w:rPr>
        <w:t xml:space="preserve"> suite </w:t>
      </w:r>
      <w:r w:rsidR="00223AB9">
        <w:rPr>
          <w:rFonts w:ascii="Rockwell" w:eastAsia="Calibri" w:hAnsi="Rockwell" w:cs="Times New Roman"/>
          <w:sz w:val="24"/>
          <w:szCs w:val="24"/>
          <w:lang w:eastAsia="en-US"/>
        </w:rPr>
        <w:t xml:space="preserve">à la régulation budgétaire </w:t>
      </w:r>
      <w:r w:rsidR="009B1311">
        <w:rPr>
          <w:rFonts w:ascii="Rockwell" w:eastAsia="Calibri" w:hAnsi="Rockwell" w:cs="Times New Roman"/>
          <w:sz w:val="24"/>
          <w:szCs w:val="24"/>
          <w:lang w:eastAsia="en-US"/>
        </w:rPr>
        <w:t>lié</w:t>
      </w:r>
      <w:r w:rsidR="00223AB9">
        <w:rPr>
          <w:rFonts w:ascii="Rockwell" w:eastAsia="Calibri" w:hAnsi="Rockwell" w:cs="Times New Roman"/>
          <w:sz w:val="24"/>
          <w:szCs w:val="24"/>
          <w:lang w:eastAsia="en-US"/>
        </w:rPr>
        <w:t>e</w:t>
      </w:r>
      <w:r w:rsidR="009B1311">
        <w:rPr>
          <w:rFonts w:ascii="Rockwell" w:eastAsia="Calibri" w:hAnsi="Rockwell" w:cs="Times New Roman"/>
          <w:sz w:val="24"/>
          <w:szCs w:val="24"/>
          <w:lang w:eastAsia="en-US"/>
        </w:rPr>
        <w:t xml:space="preserve"> </w:t>
      </w:r>
      <w:r w:rsidR="007B5AD8">
        <w:rPr>
          <w:rFonts w:ascii="Rockwell" w:eastAsia="Calibri" w:hAnsi="Rockwell" w:cs="Times New Roman"/>
          <w:sz w:val="24"/>
          <w:szCs w:val="24"/>
          <w:lang w:eastAsia="en-US"/>
        </w:rPr>
        <w:t>à</w:t>
      </w:r>
      <w:r w:rsidR="009B1311">
        <w:rPr>
          <w:rFonts w:ascii="Rockwell" w:eastAsia="Calibri" w:hAnsi="Rockwell" w:cs="Times New Roman"/>
          <w:sz w:val="24"/>
          <w:szCs w:val="24"/>
          <w:lang w:eastAsia="en-US"/>
        </w:rPr>
        <w:t xml:space="preserve"> la pandé</w:t>
      </w:r>
      <w:r w:rsidR="00736316">
        <w:rPr>
          <w:rFonts w:ascii="Rockwell" w:eastAsia="Calibri" w:hAnsi="Rockwell" w:cs="Times New Roman"/>
          <w:sz w:val="24"/>
          <w:szCs w:val="24"/>
          <w:lang w:eastAsia="en-US"/>
        </w:rPr>
        <w:t>mie d</w:t>
      </w:r>
      <w:r w:rsidR="00223AB9">
        <w:rPr>
          <w:rFonts w:ascii="Rockwell" w:eastAsia="Calibri" w:hAnsi="Rockwell" w:cs="Times New Roman"/>
          <w:sz w:val="24"/>
          <w:szCs w:val="24"/>
          <w:lang w:eastAsia="en-US"/>
        </w:rPr>
        <w:t>e la</w:t>
      </w:r>
      <w:r w:rsidR="00736316">
        <w:rPr>
          <w:rFonts w:ascii="Rockwell" w:eastAsia="Calibri" w:hAnsi="Rockwell" w:cs="Times New Roman"/>
          <w:sz w:val="24"/>
          <w:szCs w:val="24"/>
          <w:lang w:eastAsia="en-US"/>
        </w:rPr>
        <w:t xml:space="preserve"> COVID</w:t>
      </w:r>
      <w:r w:rsidR="00223AB9">
        <w:rPr>
          <w:rFonts w:ascii="Rockwell" w:eastAsia="Calibri" w:hAnsi="Rockwell" w:cs="Times New Roman"/>
          <w:sz w:val="24"/>
          <w:szCs w:val="24"/>
          <w:lang w:eastAsia="en-US"/>
        </w:rPr>
        <w:t>-</w:t>
      </w:r>
      <w:r w:rsidR="00736316">
        <w:rPr>
          <w:rFonts w:ascii="Rockwell" w:eastAsia="Calibri" w:hAnsi="Rockwell" w:cs="Times New Roman"/>
          <w:sz w:val="24"/>
          <w:szCs w:val="24"/>
          <w:lang w:eastAsia="en-US"/>
        </w:rPr>
        <w:t>19</w:t>
      </w:r>
      <w:r w:rsidR="008A0385">
        <w:rPr>
          <w:rFonts w:ascii="Rockwell" w:eastAsia="Calibri" w:hAnsi="Rockwell" w:cs="Times New Roman"/>
          <w:sz w:val="24"/>
          <w:szCs w:val="24"/>
          <w:lang w:eastAsia="en-US"/>
        </w:rPr>
        <w:t> ;</w:t>
      </w:r>
    </w:p>
    <w:p w14:paraId="3AFE8ABD" w14:textId="77777777" w:rsidR="00AA2A79" w:rsidRPr="000B3196" w:rsidRDefault="00AA2A79" w:rsidP="000B3196">
      <w:pPr>
        <w:spacing w:after="0" w:line="240" w:lineRule="auto"/>
        <w:jc w:val="both"/>
        <w:rPr>
          <w:rFonts w:ascii="Rockwell" w:hAnsi="Rockwell"/>
          <w:color w:val="000000" w:themeColor="text1"/>
          <w:sz w:val="24"/>
          <w:szCs w:val="24"/>
        </w:rPr>
      </w:pPr>
    </w:p>
    <w:p w14:paraId="02BB98E5" w14:textId="59A9ABDD" w:rsidR="003C2F7A" w:rsidRDefault="001B2FAE" w:rsidP="00154686">
      <w:pPr>
        <w:spacing w:after="0" w:line="240" w:lineRule="auto"/>
        <w:jc w:val="both"/>
        <w:rPr>
          <w:rFonts w:ascii="Rockwell" w:eastAsia="Times New Roman" w:hAnsi="Rockwell" w:cs="Times New Roman"/>
          <w:sz w:val="24"/>
          <w:szCs w:val="24"/>
        </w:rPr>
      </w:pPr>
      <w:r w:rsidRPr="000B3196">
        <w:rPr>
          <w:rFonts w:ascii="Rockwell" w:eastAsia="Times New Roman" w:hAnsi="Rockwell" w:cs="Times New Roman"/>
          <w:sz w:val="24"/>
          <w:szCs w:val="24"/>
        </w:rPr>
        <w:t>le</w:t>
      </w:r>
      <w:r w:rsidR="003B69E8" w:rsidRPr="000B3196">
        <w:rPr>
          <w:rFonts w:ascii="Rockwell" w:eastAsia="Times New Roman" w:hAnsi="Rockwell" w:cs="Times New Roman"/>
          <w:sz w:val="24"/>
          <w:szCs w:val="24"/>
        </w:rPr>
        <w:t xml:space="preserve"> requérant</w:t>
      </w:r>
      <w:r w:rsidR="001A3E52" w:rsidRPr="000B3196">
        <w:rPr>
          <w:rFonts w:ascii="Rockwell" w:eastAsia="Times New Roman" w:hAnsi="Rockwell" w:cs="Times New Roman"/>
          <w:sz w:val="24"/>
          <w:szCs w:val="24"/>
        </w:rPr>
        <w:t xml:space="preserve"> </w:t>
      </w:r>
      <w:r w:rsidR="005321DA" w:rsidRPr="000B3196">
        <w:rPr>
          <w:rFonts w:ascii="Rockwell" w:eastAsia="Times New Roman" w:hAnsi="Rockwell" w:cs="Times New Roman"/>
          <w:sz w:val="24"/>
          <w:szCs w:val="24"/>
        </w:rPr>
        <w:t>conteste</w:t>
      </w:r>
      <w:r w:rsidR="00270C00" w:rsidRPr="000B3196">
        <w:rPr>
          <w:rFonts w:ascii="Rockwell" w:eastAsia="Times New Roman" w:hAnsi="Rockwell" w:cs="Times New Roman"/>
          <w:sz w:val="24"/>
          <w:szCs w:val="24"/>
        </w:rPr>
        <w:t xml:space="preserve"> ce</w:t>
      </w:r>
      <w:r w:rsidR="002D1933" w:rsidRPr="000B3196">
        <w:rPr>
          <w:rFonts w:ascii="Rockwell" w:eastAsia="Times New Roman" w:hAnsi="Rockwell" w:cs="Times New Roman"/>
          <w:sz w:val="24"/>
          <w:szCs w:val="24"/>
        </w:rPr>
        <w:t>tte</w:t>
      </w:r>
      <w:r w:rsidR="00270C00" w:rsidRPr="000B3196">
        <w:rPr>
          <w:rFonts w:ascii="Rockwell" w:eastAsia="Times New Roman" w:hAnsi="Rockwell" w:cs="Times New Roman"/>
          <w:sz w:val="24"/>
          <w:szCs w:val="24"/>
        </w:rPr>
        <w:t xml:space="preserve"> </w:t>
      </w:r>
      <w:r w:rsidR="0081100C" w:rsidRPr="000B3196">
        <w:rPr>
          <w:rFonts w:ascii="Rockwell" w:eastAsia="Times New Roman" w:hAnsi="Rockwell" w:cs="Times New Roman"/>
          <w:sz w:val="24"/>
          <w:szCs w:val="24"/>
        </w:rPr>
        <w:t xml:space="preserve">décision de la </w:t>
      </w:r>
      <w:r w:rsidR="00067E26">
        <w:rPr>
          <w:rFonts w:ascii="Rockwell" w:eastAsia="Times New Roman" w:hAnsi="Rockwell" w:cs="Times New Roman"/>
          <w:sz w:val="24"/>
          <w:szCs w:val="24"/>
        </w:rPr>
        <w:t>C</w:t>
      </w:r>
      <w:r w:rsidR="00473057" w:rsidRPr="000B3196">
        <w:rPr>
          <w:rFonts w:ascii="Rockwell" w:eastAsia="Times New Roman" w:hAnsi="Rockwell" w:cs="Times New Roman"/>
          <w:sz w:val="24"/>
          <w:szCs w:val="24"/>
        </w:rPr>
        <w:t>C</w:t>
      </w:r>
      <w:r w:rsidR="00A234C0">
        <w:rPr>
          <w:rFonts w:ascii="Rockwell" w:eastAsia="Times New Roman" w:hAnsi="Rockwell" w:cs="Times New Roman"/>
          <w:sz w:val="24"/>
          <w:szCs w:val="24"/>
        </w:rPr>
        <w:t>AM</w:t>
      </w:r>
      <w:r w:rsidR="004E4BC7">
        <w:rPr>
          <w:rFonts w:ascii="Rockwell" w:eastAsia="Times New Roman" w:hAnsi="Rockwell" w:cs="Times New Roman"/>
          <w:sz w:val="24"/>
          <w:szCs w:val="24"/>
        </w:rPr>
        <w:t> </w:t>
      </w:r>
      <w:r w:rsidR="00F44164">
        <w:rPr>
          <w:rFonts w:ascii="Rockwell" w:eastAsia="Times New Roman" w:hAnsi="Rockwell" w:cs="Times New Roman"/>
          <w:sz w:val="24"/>
          <w:szCs w:val="24"/>
        </w:rPr>
        <w:t xml:space="preserve">et fait valoir </w:t>
      </w:r>
      <w:r w:rsidR="00FC6C70">
        <w:rPr>
          <w:rFonts w:ascii="Rockwell" w:eastAsia="Times New Roman" w:hAnsi="Rockwell" w:cs="Times New Roman"/>
          <w:sz w:val="24"/>
          <w:szCs w:val="24"/>
        </w:rPr>
        <w:t xml:space="preserve">que le motif de la </w:t>
      </w:r>
      <w:r w:rsidR="00EA5A88">
        <w:rPr>
          <w:rFonts w:ascii="Rockwell" w:eastAsia="Times New Roman" w:hAnsi="Rockwell" w:cs="Times New Roman"/>
          <w:sz w:val="24"/>
          <w:szCs w:val="24"/>
        </w:rPr>
        <w:t>régulation</w:t>
      </w:r>
      <w:r w:rsidR="00FC6C70">
        <w:rPr>
          <w:rFonts w:ascii="Rockwell" w:eastAsia="Times New Roman" w:hAnsi="Rockwell" w:cs="Times New Roman"/>
          <w:sz w:val="24"/>
          <w:szCs w:val="24"/>
        </w:rPr>
        <w:t xml:space="preserve"> </w:t>
      </w:r>
      <w:r w:rsidR="00EA5A88">
        <w:rPr>
          <w:rFonts w:ascii="Rockwell" w:eastAsia="Times New Roman" w:hAnsi="Rockwell" w:cs="Times New Roman"/>
          <w:sz w:val="24"/>
          <w:szCs w:val="24"/>
        </w:rPr>
        <w:t>budgétaire</w:t>
      </w:r>
      <w:r w:rsidR="00067E26">
        <w:rPr>
          <w:rFonts w:ascii="Rockwell" w:eastAsia="Times New Roman" w:hAnsi="Rockwell" w:cs="Times New Roman"/>
          <w:sz w:val="24"/>
          <w:szCs w:val="24"/>
        </w:rPr>
        <w:t xml:space="preserve"> liée</w:t>
      </w:r>
      <w:r w:rsidR="00FC6C70">
        <w:rPr>
          <w:rFonts w:ascii="Rockwell" w:eastAsia="Times New Roman" w:hAnsi="Rockwell" w:cs="Times New Roman"/>
          <w:sz w:val="24"/>
          <w:szCs w:val="24"/>
        </w:rPr>
        <w:t xml:space="preserve"> au COVID avancé</w:t>
      </w:r>
      <w:r w:rsidR="00EA5A88">
        <w:rPr>
          <w:rFonts w:ascii="Rockwell" w:eastAsia="Times New Roman" w:hAnsi="Rockwell" w:cs="Times New Roman"/>
          <w:sz w:val="24"/>
          <w:szCs w:val="24"/>
        </w:rPr>
        <w:t xml:space="preserve"> </w:t>
      </w:r>
      <w:r w:rsidR="00FC6C70">
        <w:rPr>
          <w:rFonts w:ascii="Rockwell" w:eastAsia="Times New Roman" w:hAnsi="Rockwell" w:cs="Times New Roman"/>
          <w:sz w:val="24"/>
          <w:szCs w:val="24"/>
        </w:rPr>
        <w:t>par la CCAM</w:t>
      </w:r>
      <w:r w:rsidR="00BD1426">
        <w:rPr>
          <w:rFonts w:ascii="Rockwell" w:eastAsia="Times New Roman" w:hAnsi="Rockwell" w:cs="Times New Roman"/>
          <w:sz w:val="24"/>
          <w:szCs w:val="24"/>
        </w:rPr>
        <w:t xml:space="preserve"> pour ne pas attribuer</w:t>
      </w:r>
      <w:r w:rsidR="00EA5A88">
        <w:rPr>
          <w:rFonts w:ascii="Rockwell" w:eastAsia="Times New Roman" w:hAnsi="Rockwell" w:cs="Times New Roman"/>
          <w:sz w:val="24"/>
          <w:szCs w:val="24"/>
        </w:rPr>
        <w:t xml:space="preserve"> le marché ne tient pas ;</w:t>
      </w:r>
      <w:r w:rsidR="00FE0DDD">
        <w:rPr>
          <w:rFonts w:ascii="Rockwell" w:eastAsia="Times New Roman" w:hAnsi="Rockwell" w:cs="Times New Roman"/>
          <w:sz w:val="24"/>
          <w:szCs w:val="24"/>
        </w:rPr>
        <w:t xml:space="preserve"> </w:t>
      </w:r>
      <w:r w:rsidR="00EA5A88">
        <w:rPr>
          <w:rFonts w:ascii="Rockwell" w:eastAsia="Times New Roman" w:hAnsi="Rockwell" w:cs="Times New Roman"/>
          <w:sz w:val="24"/>
          <w:szCs w:val="24"/>
        </w:rPr>
        <w:t>qu</w:t>
      </w:r>
      <w:r w:rsidR="00067E26">
        <w:rPr>
          <w:rFonts w:ascii="Rockwell" w:eastAsia="Times New Roman" w:hAnsi="Rockwell" w:cs="Times New Roman"/>
          <w:sz w:val="24"/>
          <w:szCs w:val="24"/>
        </w:rPr>
        <w:t>e</w:t>
      </w:r>
      <w:r w:rsidR="00BD1426">
        <w:rPr>
          <w:rFonts w:ascii="Rockwell" w:eastAsia="Times New Roman" w:hAnsi="Rockwell" w:cs="Times New Roman"/>
          <w:sz w:val="24"/>
          <w:szCs w:val="24"/>
        </w:rPr>
        <w:t xml:space="preserve"> </w:t>
      </w:r>
      <w:r w:rsidR="00EA5A88">
        <w:rPr>
          <w:rFonts w:ascii="Rockwell" w:eastAsia="Times New Roman" w:hAnsi="Rockwell" w:cs="Times New Roman"/>
          <w:sz w:val="24"/>
          <w:szCs w:val="24"/>
        </w:rPr>
        <w:t>la CCAM fait allusion à l’adoption de la loi de finance</w:t>
      </w:r>
      <w:r w:rsidR="00FE0DDD">
        <w:rPr>
          <w:rFonts w:ascii="Rockwell" w:eastAsia="Times New Roman" w:hAnsi="Rockwell" w:cs="Times New Roman"/>
          <w:sz w:val="24"/>
          <w:szCs w:val="24"/>
        </w:rPr>
        <w:t>s</w:t>
      </w:r>
      <w:r w:rsidR="00EA5A88">
        <w:rPr>
          <w:rFonts w:ascii="Rockwell" w:eastAsia="Times New Roman" w:hAnsi="Rockwell" w:cs="Times New Roman"/>
          <w:sz w:val="24"/>
          <w:szCs w:val="24"/>
        </w:rPr>
        <w:t xml:space="preserve"> rectificative pour l’exécution du budget de l’Etat 2020</w:t>
      </w:r>
      <w:r w:rsidR="00F44164">
        <w:rPr>
          <w:rFonts w:ascii="Rockwell" w:eastAsia="Times New Roman" w:hAnsi="Rockwell" w:cs="Times New Roman"/>
          <w:sz w:val="24"/>
          <w:szCs w:val="24"/>
        </w:rPr>
        <w:t xml:space="preserve"> pou</w:t>
      </w:r>
      <w:r w:rsidR="00127DFC">
        <w:rPr>
          <w:rFonts w:ascii="Rockwell" w:eastAsia="Times New Roman" w:hAnsi="Rockwell" w:cs="Times New Roman"/>
          <w:sz w:val="24"/>
          <w:szCs w:val="24"/>
        </w:rPr>
        <w:t>r ne pas attribuer les marchés ;</w:t>
      </w:r>
      <w:r w:rsidR="00FE0DDD">
        <w:rPr>
          <w:rFonts w:ascii="Rockwell" w:eastAsia="Times New Roman" w:hAnsi="Rockwell" w:cs="Times New Roman"/>
          <w:sz w:val="24"/>
          <w:szCs w:val="24"/>
        </w:rPr>
        <w:t xml:space="preserve"> </w:t>
      </w:r>
      <w:r w:rsidR="00127DFC">
        <w:rPr>
          <w:rFonts w:ascii="Rockwell" w:eastAsia="Times New Roman" w:hAnsi="Rockwell" w:cs="Times New Roman"/>
          <w:sz w:val="24"/>
          <w:szCs w:val="24"/>
        </w:rPr>
        <w:t xml:space="preserve">que </w:t>
      </w:r>
      <w:r w:rsidR="00F44164">
        <w:rPr>
          <w:rFonts w:ascii="Rockwell" w:eastAsia="Times New Roman" w:hAnsi="Rockwell" w:cs="Times New Roman"/>
          <w:sz w:val="24"/>
          <w:szCs w:val="24"/>
        </w:rPr>
        <w:t>celle-ci</w:t>
      </w:r>
      <w:r w:rsidR="00EA5A88">
        <w:rPr>
          <w:rFonts w:ascii="Rockwell" w:eastAsia="Times New Roman" w:hAnsi="Rockwell" w:cs="Times New Roman"/>
          <w:sz w:val="24"/>
          <w:szCs w:val="24"/>
        </w:rPr>
        <w:t xml:space="preserve"> n’a aucune incidence sur la présente procédure dont le financement est assuré par les fonds propres du budget communal/gestion 2020 et non par les ressources de l’</w:t>
      </w:r>
      <w:r w:rsidR="00067E26">
        <w:rPr>
          <w:rFonts w:ascii="Rockwell" w:eastAsia="Times New Roman" w:hAnsi="Rockwell" w:cs="Times New Roman"/>
          <w:sz w:val="24"/>
          <w:szCs w:val="24"/>
        </w:rPr>
        <w:t>Etat</w:t>
      </w:r>
      <w:r w:rsidR="00F44164">
        <w:rPr>
          <w:rFonts w:ascii="Rockwell" w:eastAsia="Times New Roman" w:hAnsi="Rockwell" w:cs="Times New Roman"/>
          <w:sz w:val="24"/>
          <w:szCs w:val="24"/>
        </w:rPr>
        <w:t xml:space="preserve"> </w:t>
      </w:r>
      <w:r w:rsidR="00067E26">
        <w:rPr>
          <w:rFonts w:ascii="Rockwell" w:eastAsia="Times New Roman" w:hAnsi="Rockwell" w:cs="Times New Roman"/>
          <w:sz w:val="24"/>
          <w:szCs w:val="24"/>
        </w:rPr>
        <w:t>; que depuis le 01 juillet 2020</w:t>
      </w:r>
      <w:r w:rsidR="00FE0DDD">
        <w:rPr>
          <w:rFonts w:ascii="Rockwell" w:eastAsia="Times New Roman" w:hAnsi="Rockwell" w:cs="Times New Roman"/>
          <w:sz w:val="24"/>
          <w:szCs w:val="24"/>
        </w:rPr>
        <w:t xml:space="preserve"> </w:t>
      </w:r>
      <w:r w:rsidR="00067E26">
        <w:rPr>
          <w:rFonts w:ascii="Rockwell" w:eastAsia="Times New Roman" w:hAnsi="Rockwell" w:cs="Times New Roman"/>
          <w:sz w:val="24"/>
          <w:szCs w:val="24"/>
        </w:rPr>
        <w:t>(date de la décision de l’ORD)</w:t>
      </w:r>
      <w:r w:rsidR="00FE0DDD">
        <w:rPr>
          <w:rFonts w:ascii="Rockwell" w:eastAsia="Times New Roman" w:hAnsi="Rockwell" w:cs="Times New Roman"/>
          <w:sz w:val="24"/>
          <w:szCs w:val="24"/>
        </w:rPr>
        <w:t xml:space="preserve"> </w:t>
      </w:r>
      <w:r w:rsidR="00067E26">
        <w:rPr>
          <w:rFonts w:ascii="Rockwell" w:eastAsia="Times New Roman" w:hAnsi="Rockwell" w:cs="Times New Roman"/>
          <w:sz w:val="24"/>
          <w:szCs w:val="24"/>
        </w:rPr>
        <w:t>il n’y a pas eu de session du conseil m</w:t>
      </w:r>
      <w:r w:rsidR="00BD1426">
        <w:rPr>
          <w:rFonts w:ascii="Rockwell" w:eastAsia="Times New Roman" w:hAnsi="Rockwell" w:cs="Times New Roman"/>
          <w:sz w:val="24"/>
          <w:szCs w:val="24"/>
        </w:rPr>
        <w:t xml:space="preserve">unicipal de </w:t>
      </w:r>
      <w:proofErr w:type="spellStart"/>
      <w:r w:rsidR="00BD1426">
        <w:rPr>
          <w:rFonts w:ascii="Rockwell" w:eastAsia="Times New Roman" w:hAnsi="Rockwell" w:cs="Times New Roman"/>
          <w:sz w:val="24"/>
          <w:szCs w:val="24"/>
        </w:rPr>
        <w:t>Tanghin</w:t>
      </w:r>
      <w:proofErr w:type="spellEnd"/>
      <w:r w:rsidR="00BD1426">
        <w:rPr>
          <w:rFonts w:ascii="Rockwell" w:eastAsia="Times New Roman" w:hAnsi="Rockwell" w:cs="Times New Roman"/>
          <w:sz w:val="24"/>
          <w:szCs w:val="24"/>
        </w:rPr>
        <w:t xml:space="preserve"> </w:t>
      </w:r>
      <w:proofErr w:type="spellStart"/>
      <w:r w:rsidR="00BD1426">
        <w:rPr>
          <w:rFonts w:ascii="Rockwell" w:eastAsia="Times New Roman" w:hAnsi="Rockwell" w:cs="Times New Roman"/>
          <w:sz w:val="24"/>
          <w:szCs w:val="24"/>
        </w:rPr>
        <w:t>Dassouri</w:t>
      </w:r>
      <w:proofErr w:type="spellEnd"/>
      <w:r w:rsidR="00BD1426">
        <w:rPr>
          <w:rFonts w:ascii="Rockwell" w:eastAsia="Times New Roman" w:hAnsi="Rockwell" w:cs="Times New Roman"/>
          <w:sz w:val="24"/>
          <w:szCs w:val="24"/>
        </w:rPr>
        <w:t xml:space="preserve"> po</w:t>
      </w:r>
      <w:r w:rsidR="00067E26">
        <w:rPr>
          <w:rFonts w:ascii="Rockwell" w:eastAsia="Times New Roman" w:hAnsi="Rockwell" w:cs="Times New Roman"/>
          <w:sz w:val="24"/>
          <w:szCs w:val="24"/>
        </w:rPr>
        <w:t>rtant sur l’ adoption et la révision du budget alors que les questions budgétaire</w:t>
      </w:r>
      <w:r w:rsidR="00FE0DDD">
        <w:rPr>
          <w:rFonts w:ascii="Rockwell" w:eastAsia="Times New Roman" w:hAnsi="Rockwell" w:cs="Times New Roman"/>
          <w:sz w:val="24"/>
          <w:szCs w:val="24"/>
        </w:rPr>
        <w:t>s</w:t>
      </w:r>
      <w:r w:rsidR="00067E26">
        <w:rPr>
          <w:rFonts w:ascii="Rockwell" w:eastAsia="Times New Roman" w:hAnsi="Rockwell" w:cs="Times New Roman"/>
          <w:sz w:val="24"/>
          <w:szCs w:val="24"/>
        </w:rPr>
        <w:t xml:space="preserve"> font l’objet de délibération en conseil municipal</w:t>
      </w:r>
      <w:r w:rsidR="00F44164">
        <w:rPr>
          <w:rFonts w:ascii="Rockwell" w:eastAsia="Times New Roman" w:hAnsi="Rockwell" w:cs="Times New Roman"/>
          <w:sz w:val="24"/>
          <w:szCs w:val="24"/>
        </w:rPr>
        <w:t xml:space="preserve">  ;</w:t>
      </w:r>
      <w:r w:rsidR="00067E26">
        <w:rPr>
          <w:rFonts w:ascii="Rockwell" w:eastAsia="Times New Roman" w:hAnsi="Rockwell" w:cs="Times New Roman"/>
          <w:sz w:val="24"/>
          <w:szCs w:val="24"/>
        </w:rPr>
        <w:t xml:space="preserve"> </w:t>
      </w:r>
    </w:p>
    <w:p w14:paraId="3BB00907" w14:textId="77777777" w:rsidR="008A0385" w:rsidRDefault="008A0385" w:rsidP="00154686">
      <w:pPr>
        <w:spacing w:after="0" w:line="240" w:lineRule="auto"/>
        <w:jc w:val="both"/>
        <w:rPr>
          <w:rFonts w:ascii="Rockwell" w:eastAsia="Times New Roman" w:hAnsi="Rockwell" w:cs="Times New Roman"/>
          <w:sz w:val="24"/>
          <w:szCs w:val="24"/>
        </w:rPr>
      </w:pPr>
    </w:p>
    <w:p w14:paraId="62AC7EA9" w14:textId="5606C6EB" w:rsidR="001B2FAE" w:rsidRPr="000B3196" w:rsidRDefault="001B2FAE" w:rsidP="000B3196">
      <w:pPr>
        <w:suppressAutoHyphens/>
        <w:autoSpaceDN w:val="0"/>
        <w:spacing w:after="0" w:line="240" w:lineRule="auto"/>
        <w:ind w:right="-113"/>
        <w:jc w:val="both"/>
        <w:textAlignment w:val="baseline"/>
        <w:rPr>
          <w:rFonts w:ascii="Rockwell" w:hAnsi="Rockwell"/>
          <w:sz w:val="24"/>
          <w:szCs w:val="24"/>
        </w:rPr>
      </w:pPr>
      <w:proofErr w:type="gramStart"/>
      <w:r w:rsidRPr="000B3196">
        <w:rPr>
          <w:rFonts w:ascii="Rockwell" w:eastAsia="Times New Roman" w:hAnsi="Rockwell" w:cs="Times New Roman"/>
          <w:sz w:val="24"/>
          <w:szCs w:val="24"/>
        </w:rPr>
        <w:t>il</w:t>
      </w:r>
      <w:proofErr w:type="gramEnd"/>
      <w:r w:rsidRPr="000B3196">
        <w:rPr>
          <w:rFonts w:ascii="Rockwell" w:eastAsia="Times New Roman" w:hAnsi="Rockwell" w:cs="Times New Roman"/>
          <w:sz w:val="24"/>
          <w:szCs w:val="24"/>
        </w:rPr>
        <w:t xml:space="preserve"> sollicite donc de l’ORD un réexamen des résultats provisoires afin de le rétablir dans </w:t>
      </w:r>
      <w:r w:rsidR="004E4BC7">
        <w:rPr>
          <w:rFonts w:ascii="Rockwell" w:eastAsia="Times New Roman" w:hAnsi="Rockwell" w:cs="Times New Roman"/>
          <w:sz w:val="24"/>
          <w:szCs w:val="24"/>
        </w:rPr>
        <w:t>ses</w:t>
      </w:r>
      <w:r w:rsidRPr="000B3196">
        <w:rPr>
          <w:rFonts w:ascii="Rockwell" w:eastAsia="Times New Roman" w:hAnsi="Rockwell" w:cs="Times New Roman"/>
          <w:sz w:val="24"/>
          <w:szCs w:val="24"/>
        </w:rPr>
        <w:t xml:space="preserve"> droits ;</w:t>
      </w:r>
    </w:p>
    <w:p w14:paraId="0E841435" w14:textId="77777777" w:rsidR="001B2FAE" w:rsidRPr="000B3196" w:rsidRDefault="001B2FAE" w:rsidP="000B3196">
      <w:pPr>
        <w:suppressAutoHyphens/>
        <w:autoSpaceDN w:val="0"/>
        <w:spacing w:after="0" w:line="240" w:lineRule="auto"/>
        <w:ind w:right="-113"/>
        <w:jc w:val="both"/>
        <w:textAlignment w:val="baseline"/>
        <w:rPr>
          <w:rFonts w:ascii="Rockwell" w:eastAsia="Times New Roman" w:hAnsi="Rockwell" w:cs="Times New Roman"/>
          <w:sz w:val="24"/>
          <w:szCs w:val="24"/>
        </w:rPr>
      </w:pPr>
    </w:p>
    <w:p w14:paraId="68CC6E6D" w14:textId="06D96073" w:rsidR="00760AC6" w:rsidRPr="005635A9" w:rsidRDefault="001B2FAE" w:rsidP="000B3196">
      <w:pPr>
        <w:suppressAutoHyphens/>
        <w:autoSpaceDN w:val="0"/>
        <w:spacing w:after="0" w:line="240" w:lineRule="auto"/>
        <w:ind w:right="-113"/>
        <w:jc w:val="both"/>
        <w:textAlignment w:val="baseline"/>
        <w:rPr>
          <w:rFonts w:ascii="Rockwell" w:eastAsia="Times New Roman" w:hAnsi="Rockwell" w:cs="Times New Roman"/>
          <w:b/>
          <w:sz w:val="24"/>
          <w:szCs w:val="24"/>
        </w:rPr>
      </w:pPr>
      <w:proofErr w:type="gramStart"/>
      <w:r w:rsidRPr="000B3196">
        <w:rPr>
          <w:rFonts w:ascii="Rockwell" w:eastAsia="Times New Roman" w:hAnsi="Rockwell" w:cs="Times New Roman"/>
          <w:b/>
          <w:sz w:val="24"/>
          <w:szCs w:val="24"/>
        </w:rPr>
        <w:t>sur</w:t>
      </w:r>
      <w:proofErr w:type="gramEnd"/>
      <w:r w:rsidRPr="000B3196">
        <w:rPr>
          <w:rFonts w:ascii="Rockwell" w:eastAsia="Times New Roman" w:hAnsi="Rockwell" w:cs="Times New Roman"/>
          <w:b/>
          <w:sz w:val="24"/>
          <w:szCs w:val="24"/>
        </w:rPr>
        <w:t xml:space="preserve"> la discussion,</w:t>
      </w:r>
    </w:p>
    <w:p w14:paraId="7A91F1D0" w14:textId="77777777" w:rsidR="00881FE2" w:rsidRPr="000B3196" w:rsidRDefault="00881FE2" w:rsidP="000B3196">
      <w:pPr>
        <w:suppressAutoHyphens/>
        <w:autoSpaceDN w:val="0"/>
        <w:spacing w:after="0" w:line="240" w:lineRule="auto"/>
        <w:ind w:right="-113"/>
        <w:jc w:val="both"/>
        <w:textAlignment w:val="baseline"/>
        <w:rPr>
          <w:rFonts w:ascii="Rockwell" w:eastAsia="Times New Roman" w:hAnsi="Rockwell" w:cs="Times New Roman"/>
          <w:sz w:val="24"/>
          <w:szCs w:val="24"/>
        </w:rPr>
      </w:pPr>
    </w:p>
    <w:p w14:paraId="68C39DF0" w14:textId="0FC54052" w:rsidR="00FE0DDD" w:rsidRDefault="002D492D" w:rsidP="00FE0DDD">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Pr>
          <w:rFonts w:ascii="Rockwell" w:eastAsia="Times New Roman" w:hAnsi="Rockwell" w:cs="Times New Roman"/>
          <w:sz w:val="24"/>
          <w:szCs w:val="24"/>
        </w:rPr>
        <w:t>considérant</w:t>
      </w:r>
      <w:proofErr w:type="gramEnd"/>
      <w:r>
        <w:rPr>
          <w:rFonts w:ascii="Rockwell" w:eastAsia="Times New Roman" w:hAnsi="Rockwell" w:cs="Times New Roman"/>
          <w:sz w:val="24"/>
          <w:szCs w:val="24"/>
        </w:rPr>
        <w:t xml:space="preserve"> que l’autorité contractante</w:t>
      </w:r>
      <w:r w:rsidR="00FE0DDD" w:rsidRPr="00FE0DDD">
        <w:rPr>
          <w:rFonts w:ascii="Rockwell" w:eastAsia="Times New Roman" w:hAnsi="Rockwell" w:cs="Times New Roman"/>
          <w:sz w:val="24"/>
          <w:szCs w:val="24"/>
        </w:rPr>
        <w:t xml:space="preserve"> a fourni la circulaire conjointe sur les mesures de rationalisation de la gestion budgétaire 2020</w:t>
      </w:r>
      <w:r>
        <w:rPr>
          <w:rFonts w:ascii="Rockwell" w:eastAsia="Times New Roman" w:hAnsi="Rockwell" w:cs="Times New Roman"/>
          <w:sz w:val="24"/>
          <w:szCs w:val="24"/>
        </w:rPr>
        <w:t xml:space="preserve"> </w:t>
      </w:r>
      <w:r w:rsidR="00FE0DDD" w:rsidRPr="00FE0DDD">
        <w:rPr>
          <w:rFonts w:ascii="Rockwell" w:eastAsia="Times New Roman" w:hAnsi="Rockwell" w:cs="Times New Roman"/>
          <w:sz w:val="24"/>
          <w:szCs w:val="24"/>
        </w:rPr>
        <w:t xml:space="preserve">des collectivités territoriales face au COVID-19 et la lettre du 06 juillet 2020 du Maire convoquant la première session ordinaire du conseil municipal comme preuve de </w:t>
      </w:r>
      <w:r>
        <w:rPr>
          <w:rFonts w:ascii="Rockwell" w:eastAsia="Times New Roman" w:hAnsi="Rockwell" w:cs="Times New Roman"/>
          <w:sz w:val="24"/>
          <w:szCs w:val="24"/>
        </w:rPr>
        <w:t xml:space="preserve">la </w:t>
      </w:r>
      <w:r w:rsidR="00FE0DDD" w:rsidRPr="00FE0DDD">
        <w:rPr>
          <w:rFonts w:ascii="Rockwell" w:eastAsia="Times New Roman" w:hAnsi="Rockwell" w:cs="Times New Roman"/>
          <w:sz w:val="24"/>
          <w:szCs w:val="24"/>
        </w:rPr>
        <w:t xml:space="preserve">régulation budgétaire ; </w:t>
      </w:r>
    </w:p>
    <w:p w14:paraId="5D50F530" w14:textId="77777777" w:rsidR="002D492D" w:rsidRPr="00FE0DDD" w:rsidRDefault="002D492D" w:rsidP="00FE0DDD">
      <w:pPr>
        <w:suppressAutoHyphens/>
        <w:autoSpaceDN w:val="0"/>
        <w:spacing w:after="0" w:line="240" w:lineRule="auto"/>
        <w:ind w:right="-113"/>
        <w:jc w:val="both"/>
        <w:textAlignment w:val="baseline"/>
        <w:rPr>
          <w:rFonts w:ascii="Rockwell" w:eastAsia="Times New Roman" w:hAnsi="Rockwell" w:cs="Times New Roman"/>
          <w:sz w:val="24"/>
          <w:szCs w:val="24"/>
        </w:rPr>
      </w:pPr>
    </w:p>
    <w:p w14:paraId="551806A5" w14:textId="3A8BD3B0" w:rsidR="00881FE2" w:rsidRPr="000B3196" w:rsidRDefault="00FE0DDD" w:rsidP="000B3196">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FE0DDD">
        <w:rPr>
          <w:rFonts w:ascii="Rockwell" w:eastAsia="Times New Roman" w:hAnsi="Rockwell" w:cs="Times New Roman"/>
          <w:sz w:val="24"/>
          <w:szCs w:val="24"/>
        </w:rPr>
        <w:t>considérant</w:t>
      </w:r>
      <w:proofErr w:type="gramEnd"/>
      <w:r w:rsidRPr="00FE0DDD">
        <w:rPr>
          <w:rFonts w:ascii="Rockwell" w:eastAsia="Times New Roman" w:hAnsi="Rockwell" w:cs="Times New Roman"/>
          <w:sz w:val="24"/>
          <w:szCs w:val="24"/>
        </w:rPr>
        <w:t xml:space="preserve"> que l’ORD, après avoir entendu les parties et effectué les vérificat</w:t>
      </w:r>
      <w:r w:rsidR="002D492D">
        <w:rPr>
          <w:rFonts w:ascii="Rockwell" w:eastAsia="Times New Roman" w:hAnsi="Rockwell" w:cs="Times New Roman"/>
          <w:sz w:val="24"/>
          <w:szCs w:val="24"/>
        </w:rPr>
        <w:t>ions utiles, a relevé que l’autorité contractante</w:t>
      </w:r>
      <w:r w:rsidRPr="00FE0DDD">
        <w:rPr>
          <w:rFonts w:ascii="Rockwell" w:eastAsia="Times New Roman" w:hAnsi="Rockwell" w:cs="Times New Roman"/>
          <w:sz w:val="24"/>
          <w:szCs w:val="24"/>
        </w:rPr>
        <w:t xml:space="preserve"> n’a pas apporté la preuve de la régulation budgétaire ; </w:t>
      </w:r>
      <w:r w:rsidR="002D492D">
        <w:rPr>
          <w:rFonts w:ascii="Rockwell" w:eastAsia="Times New Roman" w:hAnsi="Rockwell" w:cs="Times New Roman"/>
          <w:sz w:val="24"/>
          <w:szCs w:val="24"/>
        </w:rPr>
        <w:t xml:space="preserve">que la circulaire budgétaire et la convocation du conseil municipal ne constitue pas une preuve en soi de la régulation budgétaire ; </w:t>
      </w:r>
      <w:r w:rsidRPr="00FE0DDD">
        <w:rPr>
          <w:rFonts w:ascii="Rockwell" w:eastAsia="Times New Roman" w:hAnsi="Rockwell" w:cs="Times New Roman"/>
          <w:sz w:val="24"/>
          <w:szCs w:val="24"/>
        </w:rPr>
        <w:t xml:space="preserve">que le requérant est fondé à remettre en cause la réévaluation de la </w:t>
      </w:r>
      <w:r w:rsidR="00BD1426">
        <w:rPr>
          <w:rFonts w:ascii="Rockwell" w:eastAsia="Times New Roman" w:hAnsi="Rockwell" w:cs="Times New Roman"/>
          <w:sz w:val="24"/>
          <w:szCs w:val="24"/>
        </w:rPr>
        <w:t>C</w:t>
      </w:r>
      <w:r w:rsidRPr="00FE0DDD">
        <w:rPr>
          <w:rFonts w:ascii="Rockwell" w:eastAsia="Times New Roman" w:hAnsi="Rockwell" w:cs="Times New Roman"/>
          <w:sz w:val="24"/>
          <w:szCs w:val="24"/>
        </w:rPr>
        <w:t>CAM ;</w:t>
      </w:r>
    </w:p>
    <w:p w14:paraId="11FE152E" w14:textId="77777777" w:rsidR="003B726A" w:rsidRPr="000B3196" w:rsidRDefault="003B726A" w:rsidP="000B3196">
      <w:pPr>
        <w:suppressAutoHyphens/>
        <w:autoSpaceDN w:val="0"/>
        <w:spacing w:after="0" w:line="240" w:lineRule="auto"/>
        <w:ind w:right="-113"/>
        <w:jc w:val="both"/>
        <w:textAlignment w:val="baseline"/>
        <w:rPr>
          <w:rFonts w:ascii="Rockwell" w:eastAsia="Times New Roman" w:hAnsi="Rockwell" w:cs="Times New Roman"/>
          <w:sz w:val="24"/>
          <w:szCs w:val="24"/>
        </w:rPr>
      </w:pPr>
    </w:p>
    <w:p w14:paraId="5FBDAE92" w14:textId="7919D99C" w:rsidR="003A085C" w:rsidRPr="000B3196" w:rsidRDefault="003B726A" w:rsidP="000B3196">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0B3196">
        <w:rPr>
          <w:rFonts w:ascii="Rockwell" w:eastAsia="Times New Roman" w:hAnsi="Rockwell" w:cs="Times New Roman"/>
          <w:sz w:val="24"/>
          <w:szCs w:val="24"/>
        </w:rPr>
        <w:lastRenderedPageBreak/>
        <w:t>par</w:t>
      </w:r>
      <w:proofErr w:type="gramEnd"/>
      <w:r w:rsidRPr="000B3196">
        <w:rPr>
          <w:rFonts w:ascii="Rockwell" w:eastAsia="Times New Roman" w:hAnsi="Rockwell" w:cs="Times New Roman"/>
          <w:sz w:val="24"/>
          <w:szCs w:val="24"/>
        </w:rPr>
        <w:t xml:space="preserve"> ces motifs </w:t>
      </w:r>
      <w:r w:rsidR="003A085C" w:rsidRPr="000B3196">
        <w:rPr>
          <w:rFonts w:ascii="Rockwell" w:eastAsia="Times New Roman" w:hAnsi="Rockwell" w:cs="Times New Roman"/>
          <w:sz w:val="24"/>
          <w:szCs w:val="24"/>
        </w:rPr>
        <w:t>;</w:t>
      </w:r>
    </w:p>
    <w:p w14:paraId="70BBD93C" w14:textId="77777777" w:rsidR="001B2FAE" w:rsidRPr="000B3196" w:rsidRDefault="001B2FAE" w:rsidP="000B3196">
      <w:pPr>
        <w:suppressAutoHyphens/>
        <w:autoSpaceDN w:val="0"/>
        <w:spacing w:after="0" w:line="240" w:lineRule="auto"/>
        <w:ind w:right="-113"/>
        <w:jc w:val="both"/>
        <w:textAlignment w:val="baseline"/>
        <w:rPr>
          <w:rFonts w:ascii="Rockwell" w:eastAsia="Times New Roman" w:hAnsi="Rockwell" w:cs="Times New Roman"/>
          <w:sz w:val="24"/>
          <w:szCs w:val="24"/>
        </w:rPr>
      </w:pPr>
    </w:p>
    <w:p w14:paraId="0B928B09" w14:textId="5F4F8E18" w:rsidR="00487825" w:rsidRPr="000B3196" w:rsidRDefault="00487825" w:rsidP="000B3196">
      <w:pPr>
        <w:suppressAutoHyphens/>
        <w:autoSpaceDN w:val="0"/>
        <w:spacing w:after="0" w:line="240" w:lineRule="auto"/>
        <w:ind w:left="-473" w:right="-113"/>
        <w:jc w:val="center"/>
        <w:textAlignment w:val="baseline"/>
        <w:rPr>
          <w:rFonts w:ascii="Rockwell" w:eastAsia="Times New Roman" w:hAnsi="Rockwell" w:cs="Times New Roman"/>
          <w:sz w:val="24"/>
          <w:szCs w:val="24"/>
        </w:rPr>
      </w:pPr>
      <w:r w:rsidRPr="000B3196">
        <w:rPr>
          <w:rFonts w:ascii="Rockwell" w:eastAsia="Times New Roman" w:hAnsi="Rockwell" w:cs="Times New Roman"/>
          <w:b/>
          <w:bCs/>
          <w:sz w:val="24"/>
          <w:szCs w:val="24"/>
        </w:rPr>
        <w:t>DECIDE</w:t>
      </w:r>
      <w:r w:rsidR="0099156E" w:rsidRPr="000B3196">
        <w:rPr>
          <w:rFonts w:ascii="Rockwell" w:eastAsia="Times New Roman" w:hAnsi="Rockwell" w:cs="Times New Roman"/>
          <w:b/>
          <w:bCs/>
          <w:sz w:val="24"/>
          <w:szCs w:val="24"/>
        </w:rPr>
        <w:t xml:space="preserve"> </w:t>
      </w:r>
      <w:r w:rsidRPr="000B3196">
        <w:rPr>
          <w:rFonts w:ascii="Rockwell" w:eastAsia="Times New Roman" w:hAnsi="Rockwell" w:cs="Times New Roman"/>
          <w:sz w:val="24"/>
          <w:szCs w:val="24"/>
        </w:rPr>
        <w:t>:</w:t>
      </w:r>
    </w:p>
    <w:p w14:paraId="2C5CA0BF" w14:textId="77777777" w:rsidR="00AD02CC" w:rsidRPr="000B3196" w:rsidRDefault="00AD02CC" w:rsidP="000B3196">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sz w:val="24"/>
          <w:szCs w:val="24"/>
        </w:rPr>
      </w:pPr>
    </w:p>
    <w:p w14:paraId="788F879D" w14:textId="77777777" w:rsidR="00AD02CC" w:rsidRPr="000B3196" w:rsidRDefault="00AD02CC" w:rsidP="000B3196">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b/>
          <w:sz w:val="24"/>
          <w:szCs w:val="24"/>
        </w:rPr>
      </w:pPr>
      <w:r w:rsidRPr="000B3196">
        <w:rPr>
          <w:rFonts w:ascii="Rockwell" w:eastAsia="Times New Roman" w:hAnsi="Rockwell" w:cs="Times New Roman"/>
          <w:b/>
          <w:sz w:val="24"/>
          <w:szCs w:val="24"/>
        </w:rPr>
        <w:t>-qu’il est compétent ;</w:t>
      </w:r>
    </w:p>
    <w:p w14:paraId="35529622" w14:textId="77777777" w:rsidR="00AD02CC" w:rsidRPr="000B3196" w:rsidRDefault="00AD02CC" w:rsidP="000B3196">
      <w:p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
    <w:p w14:paraId="3C56792F" w14:textId="73B80BCF" w:rsidR="00AD02CC" w:rsidRPr="000B3196" w:rsidRDefault="00AD02CC" w:rsidP="000B3196">
      <w:pPr>
        <w:spacing w:after="0" w:line="240" w:lineRule="auto"/>
        <w:jc w:val="both"/>
        <w:rPr>
          <w:rFonts w:ascii="Rockwell" w:eastAsia="Times New Roman" w:hAnsi="Rockwell" w:cs="Times New Roman"/>
          <w:b/>
          <w:sz w:val="24"/>
          <w:szCs w:val="24"/>
        </w:rPr>
      </w:pPr>
      <w:r w:rsidRPr="000B3196">
        <w:rPr>
          <w:rFonts w:ascii="Rockwell" w:eastAsia="Times New Roman" w:hAnsi="Rockwell" w:cs="Times New Roman"/>
          <w:b/>
          <w:sz w:val="24"/>
          <w:szCs w:val="24"/>
        </w:rPr>
        <w:t>-que le</w:t>
      </w:r>
      <w:r w:rsidR="00FF7B7C" w:rsidRPr="000B3196">
        <w:rPr>
          <w:rFonts w:ascii="Rockwell" w:eastAsia="Times New Roman" w:hAnsi="Rockwell" w:cs="Times New Roman"/>
          <w:b/>
          <w:sz w:val="24"/>
          <w:szCs w:val="24"/>
        </w:rPr>
        <w:t xml:space="preserve"> recours</w:t>
      </w:r>
      <w:r w:rsidR="003A4681" w:rsidRPr="003A4681">
        <w:t xml:space="preserve"> </w:t>
      </w:r>
      <w:r w:rsidR="00F44164">
        <w:rPr>
          <w:rFonts w:ascii="Rockwell" w:eastAsia="Times New Roman" w:hAnsi="Rockwell" w:cs="Times New Roman"/>
          <w:b/>
          <w:sz w:val="24"/>
          <w:szCs w:val="24"/>
        </w:rPr>
        <w:t>de</w:t>
      </w:r>
      <w:r w:rsidR="003A4681" w:rsidRPr="003A4681">
        <w:rPr>
          <w:rFonts w:ascii="Rockwell" w:eastAsia="Times New Roman" w:hAnsi="Rockwell" w:cs="Times New Roman"/>
          <w:b/>
          <w:sz w:val="24"/>
          <w:szCs w:val="24"/>
        </w:rPr>
        <w:t xml:space="preserve"> </w:t>
      </w:r>
      <w:r w:rsidR="00F44164" w:rsidRPr="00F44164">
        <w:rPr>
          <w:rFonts w:ascii="Rockwell" w:eastAsia="Times New Roman" w:hAnsi="Rockwell" w:cs="Times New Roman"/>
          <w:b/>
          <w:sz w:val="24"/>
          <w:szCs w:val="24"/>
        </w:rPr>
        <w:t xml:space="preserve">CO.G.COB-BURKINA SARL </w:t>
      </w:r>
      <w:r w:rsidR="001F72F8">
        <w:rPr>
          <w:rFonts w:ascii="Rockwell" w:eastAsia="Times New Roman" w:hAnsi="Rockwell" w:cs="Times New Roman"/>
          <w:b/>
          <w:sz w:val="24"/>
          <w:szCs w:val="24"/>
        </w:rPr>
        <w:t>es</w:t>
      </w:r>
      <w:r w:rsidR="00EC7C77">
        <w:rPr>
          <w:rFonts w:ascii="Rockwell" w:eastAsia="Times New Roman" w:hAnsi="Rockwell" w:cs="Times New Roman"/>
          <w:b/>
          <w:sz w:val="24"/>
          <w:szCs w:val="24"/>
        </w:rPr>
        <w:t>t recevable</w:t>
      </w:r>
      <w:r w:rsidR="005635A9">
        <w:rPr>
          <w:rFonts w:ascii="Rockwell" w:eastAsia="Times New Roman" w:hAnsi="Rockwell" w:cs="Times New Roman"/>
          <w:b/>
          <w:sz w:val="24"/>
          <w:szCs w:val="24"/>
        </w:rPr>
        <w:t> ;</w:t>
      </w:r>
    </w:p>
    <w:p w14:paraId="5C73C9F4" w14:textId="77777777" w:rsidR="00AD02CC" w:rsidRPr="000B3196" w:rsidRDefault="00AD02CC" w:rsidP="000B3196">
      <w:pPr>
        <w:spacing w:after="0" w:line="240" w:lineRule="auto"/>
        <w:jc w:val="both"/>
        <w:rPr>
          <w:rFonts w:ascii="Rockwell" w:eastAsia="Times New Roman" w:hAnsi="Rockwell" w:cs="Times New Roman"/>
          <w:b/>
          <w:sz w:val="24"/>
          <w:szCs w:val="24"/>
        </w:rPr>
      </w:pPr>
    </w:p>
    <w:p w14:paraId="7C0E91FA" w14:textId="508973B0" w:rsidR="00AD02CC" w:rsidRPr="000B3196" w:rsidRDefault="00AD02CC" w:rsidP="000B3196">
      <w:pPr>
        <w:suppressAutoHyphens/>
        <w:autoSpaceDN w:val="0"/>
        <w:spacing w:after="0" w:line="240" w:lineRule="auto"/>
        <w:jc w:val="both"/>
        <w:textAlignment w:val="baseline"/>
        <w:rPr>
          <w:rFonts w:ascii="Rockwell" w:eastAsia="Times New Roman" w:hAnsi="Rockwell" w:cs="Times New Roman"/>
          <w:b/>
          <w:sz w:val="24"/>
          <w:szCs w:val="24"/>
        </w:rPr>
      </w:pPr>
      <w:r w:rsidRPr="000B3196">
        <w:rPr>
          <w:rFonts w:ascii="Rockwell" w:eastAsia="Times New Roman" w:hAnsi="Rockwell" w:cs="Times New Roman"/>
          <w:b/>
          <w:sz w:val="24"/>
          <w:szCs w:val="24"/>
        </w:rPr>
        <w:t>-que l’appel d’offres sus visé reste soumis aux dispositions du décret n°2017-0050/PRES/PM/MINEFID du 1er février 2017 portant attributions, organisation et fonctionnement de l’Autorité de rég</w:t>
      </w:r>
      <w:r w:rsidR="00616C2D" w:rsidRPr="000B3196">
        <w:rPr>
          <w:rFonts w:ascii="Rockwell" w:eastAsia="Times New Roman" w:hAnsi="Rockwell" w:cs="Times New Roman"/>
          <w:b/>
          <w:sz w:val="24"/>
          <w:szCs w:val="24"/>
        </w:rPr>
        <w:t xml:space="preserve">ulation de la commande publique </w:t>
      </w:r>
      <w:r w:rsidRPr="000B3196">
        <w:rPr>
          <w:rFonts w:ascii="Rockwell" w:eastAsia="Times New Roman" w:hAnsi="Rockwell" w:cs="Times New Roman"/>
          <w:b/>
          <w:sz w:val="24"/>
          <w:szCs w:val="24"/>
        </w:rPr>
        <w:t>;</w:t>
      </w:r>
    </w:p>
    <w:p w14:paraId="0630BDBA" w14:textId="77777777" w:rsidR="00AA2A79" w:rsidRDefault="00AA2A79" w:rsidP="005635A9">
      <w:pPr>
        <w:spacing w:after="0" w:line="240" w:lineRule="auto"/>
        <w:jc w:val="both"/>
        <w:rPr>
          <w:rFonts w:ascii="Rockwell" w:eastAsia="Times New Roman" w:hAnsi="Rockwell" w:cs="Times New Roman"/>
          <w:b/>
          <w:sz w:val="24"/>
          <w:szCs w:val="24"/>
        </w:rPr>
      </w:pPr>
    </w:p>
    <w:p w14:paraId="1921245B" w14:textId="77777777" w:rsidR="00394725" w:rsidRPr="00394725" w:rsidRDefault="00394725" w:rsidP="00394725">
      <w:pPr>
        <w:spacing w:after="0" w:line="240" w:lineRule="auto"/>
        <w:jc w:val="both"/>
        <w:rPr>
          <w:rFonts w:ascii="Rockwell" w:eastAsia="Times New Roman" w:hAnsi="Rockwell" w:cs="Times New Roman"/>
          <w:b/>
          <w:sz w:val="24"/>
          <w:szCs w:val="24"/>
        </w:rPr>
      </w:pPr>
      <w:r w:rsidRPr="00394725">
        <w:rPr>
          <w:rFonts w:ascii="Rockwell" w:eastAsia="Times New Roman" w:hAnsi="Rockwell" w:cs="Times New Roman"/>
          <w:b/>
          <w:sz w:val="24"/>
          <w:szCs w:val="24"/>
        </w:rPr>
        <w:t>-que la plainte de CO.G.COB-BURKINA SARL est fondée, l’administration n’ayant pas produit les preuves de la régulation budgétaire alléguée ;</w:t>
      </w:r>
    </w:p>
    <w:p w14:paraId="277C6E35" w14:textId="77777777" w:rsidR="00394725" w:rsidRPr="00394725" w:rsidRDefault="00394725" w:rsidP="00394725">
      <w:pPr>
        <w:spacing w:after="0" w:line="240" w:lineRule="auto"/>
        <w:jc w:val="both"/>
        <w:rPr>
          <w:rFonts w:ascii="Rockwell" w:eastAsia="Times New Roman" w:hAnsi="Rockwell" w:cs="Times New Roman"/>
          <w:b/>
          <w:sz w:val="24"/>
          <w:szCs w:val="24"/>
        </w:rPr>
      </w:pPr>
    </w:p>
    <w:p w14:paraId="3CC39A79" w14:textId="6A699765" w:rsidR="00F44164" w:rsidRPr="00F44164" w:rsidRDefault="00394725" w:rsidP="00394725">
      <w:pPr>
        <w:spacing w:after="0"/>
        <w:jc w:val="both"/>
        <w:rPr>
          <w:rFonts w:ascii="Rockwell" w:eastAsia="Times New Roman" w:hAnsi="Rockwell" w:cs="Times New Roman"/>
          <w:b/>
          <w:sz w:val="24"/>
          <w:szCs w:val="24"/>
        </w:rPr>
      </w:pPr>
      <w:r w:rsidRPr="00394725">
        <w:rPr>
          <w:rFonts w:ascii="Rockwell" w:eastAsia="Times New Roman" w:hAnsi="Rockwell" w:cs="Times New Roman"/>
          <w:b/>
          <w:sz w:val="24"/>
          <w:szCs w:val="24"/>
        </w:rPr>
        <w:t xml:space="preserve">-d’infirmer les résultats provisoires de l’appel d’offres n°2020-01/CTGD/M/SG/PRM pour les travaux de réalisation d’un jardin de maire et de dix boutiques dans la Commune de </w:t>
      </w:r>
      <w:proofErr w:type="spellStart"/>
      <w:r w:rsidRPr="00394725">
        <w:rPr>
          <w:rFonts w:ascii="Rockwell" w:eastAsia="Times New Roman" w:hAnsi="Rockwell" w:cs="Times New Roman"/>
          <w:b/>
          <w:sz w:val="24"/>
          <w:szCs w:val="24"/>
        </w:rPr>
        <w:t>Tanghin-Dassouri</w:t>
      </w:r>
      <w:proofErr w:type="spellEnd"/>
      <w:r w:rsidRPr="00394725">
        <w:rPr>
          <w:rFonts w:ascii="Rockwell" w:eastAsia="Times New Roman" w:hAnsi="Rockwell" w:cs="Times New Roman"/>
          <w:b/>
          <w:sz w:val="24"/>
          <w:szCs w:val="24"/>
        </w:rPr>
        <w:t xml:space="preserve"> (lots 01 et 02)</w:t>
      </w:r>
      <w:r>
        <w:rPr>
          <w:rFonts w:ascii="Rockwell" w:eastAsia="Times New Roman" w:hAnsi="Rockwell" w:cs="Times New Roman"/>
          <w:b/>
          <w:sz w:val="24"/>
          <w:szCs w:val="24"/>
        </w:rPr>
        <w:t xml:space="preserve"> </w:t>
      </w:r>
      <w:r w:rsidR="00127DFC">
        <w:rPr>
          <w:rFonts w:ascii="Rockwell" w:eastAsia="Times New Roman" w:hAnsi="Rockwell" w:cs="Times New Roman"/>
          <w:b/>
          <w:sz w:val="24"/>
          <w:szCs w:val="24"/>
        </w:rPr>
        <w:t>;</w:t>
      </w:r>
    </w:p>
    <w:p w14:paraId="2438F7F9" w14:textId="166F0947" w:rsidR="00881FE2" w:rsidRPr="000B3196" w:rsidRDefault="00881FE2" w:rsidP="000B3196">
      <w:pPr>
        <w:spacing w:after="0" w:line="240" w:lineRule="auto"/>
        <w:jc w:val="both"/>
        <w:rPr>
          <w:rFonts w:ascii="Rockwell" w:eastAsia="Times New Roman" w:hAnsi="Rockwell" w:cs="Times New Roman"/>
          <w:b/>
          <w:sz w:val="24"/>
          <w:szCs w:val="24"/>
        </w:rPr>
      </w:pPr>
    </w:p>
    <w:p w14:paraId="3A013969" w14:textId="77777777" w:rsidR="00AD02CC" w:rsidRDefault="00AD02CC" w:rsidP="000B3196">
      <w:pPr>
        <w:suppressAutoHyphens/>
        <w:autoSpaceDN w:val="0"/>
        <w:spacing w:after="0" w:line="240" w:lineRule="auto"/>
        <w:jc w:val="both"/>
        <w:textAlignment w:val="baseline"/>
        <w:rPr>
          <w:rFonts w:ascii="Rockwell" w:eastAsia="Times New Roman" w:hAnsi="Rockwell" w:cs="Times New Roman"/>
          <w:b/>
          <w:sz w:val="24"/>
          <w:szCs w:val="24"/>
        </w:rPr>
      </w:pPr>
      <w:r w:rsidRPr="000B3196">
        <w:rPr>
          <w:rFonts w:ascii="Rockwell" w:eastAsia="Times New Roman" w:hAnsi="Rockwell" w:cs="Times New Roman"/>
          <w:b/>
          <w:sz w:val="24"/>
          <w:szCs w:val="24"/>
        </w:rPr>
        <w:t>-que le Secrétaire permanent de l’Autorité de régulation de la commande publique est chargé de notifier aux parties et à la Direction générale du contrôle des marchés publics et des engagements financiers la présente décision qui sera publiée où besoin sera.</w:t>
      </w:r>
    </w:p>
    <w:p w14:paraId="5C044151" w14:textId="031FB55B" w:rsidR="00AD02CC" w:rsidRPr="000B3196" w:rsidRDefault="00AD02CC" w:rsidP="000B3196">
      <w:pPr>
        <w:suppressAutoHyphens/>
        <w:autoSpaceDN w:val="0"/>
        <w:spacing w:after="0" w:line="240" w:lineRule="auto"/>
        <w:jc w:val="both"/>
        <w:textAlignment w:val="baseline"/>
        <w:rPr>
          <w:rFonts w:ascii="Rockwell" w:eastAsia="Times New Roman" w:hAnsi="Rockwell" w:cs="Times New Roman"/>
          <w:sz w:val="24"/>
          <w:szCs w:val="24"/>
        </w:rPr>
      </w:pPr>
      <w:bookmarkStart w:id="0" w:name="_GoBack"/>
      <w:bookmarkEnd w:id="0"/>
    </w:p>
    <w:p w14:paraId="7DF15B29" w14:textId="002F3BBD" w:rsidR="00487825" w:rsidRDefault="00487825" w:rsidP="000B3196">
      <w:pPr>
        <w:suppressAutoHyphens/>
        <w:spacing w:after="0" w:line="240" w:lineRule="auto"/>
        <w:jc w:val="center"/>
        <w:rPr>
          <w:rFonts w:ascii="Rockwell" w:eastAsia="Rockwell" w:hAnsi="Rockwell" w:cs="Rockwell"/>
          <w:sz w:val="24"/>
          <w:szCs w:val="24"/>
        </w:rPr>
      </w:pPr>
      <w:r w:rsidRPr="000B3196">
        <w:rPr>
          <w:rFonts w:ascii="Rockwell" w:eastAsia="Rockwell" w:hAnsi="Rockwell" w:cs="Rockwell"/>
          <w:sz w:val="24"/>
          <w:szCs w:val="24"/>
        </w:rPr>
        <w:t xml:space="preserve">Ouagadougou, le </w:t>
      </w:r>
      <w:r w:rsidR="00CE3548">
        <w:rPr>
          <w:rFonts w:ascii="Rockwell" w:eastAsia="Rockwell" w:hAnsi="Rockwell" w:cs="Rockwell"/>
          <w:sz w:val="24"/>
          <w:szCs w:val="24"/>
        </w:rPr>
        <w:t xml:space="preserve">03 </w:t>
      </w:r>
      <w:r w:rsidR="00394725">
        <w:rPr>
          <w:rFonts w:ascii="Rockwell" w:eastAsia="Rockwell" w:hAnsi="Rockwell" w:cs="Rockwell"/>
          <w:sz w:val="24"/>
          <w:szCs w:val="24"/>
        </w:rPr>
        <w:t>a</w:t>
      </w:r>
      <w:r w:rsidR="00AA108E">
        <w:rPr>
          <w:rFonts w:ascii="Rockwell" w:eastAsia="Rockwell" w:hAnsi="Rockwell" w:cs="Rockwell"/>
          <w:sz w:val="24"/>
          <w:szCs w:val="24"/>
        </w:rPr>
        <w:t xml:space="preserve">oût </w:t>
      </w:r>
      <w:r w:rsidR="00760AC6" w:rsidRPr="000B3196">
        <w:rPr>
          <w:rFonts w:ascii="Rockwell" w:eastAsia="Rockwell" w:hAnsi="Rockwell" w:cs="Rockwell"/>
          <w:sz w:val="24"/>
          <w:szCs w:val="24"/>
        </w:rPr>
        <w:t>2020</w:t>
      </w:r>
    </w:p>
    <w:p w14:paraId="32C0FC9D" w14:textId="77777777" w:rsidR="001E4B15" w:rsidRPr="000B3196" w:rsidRDefault="001E4B15" w:rsidP="000B3196">
      <w:pPr>
        <w:suppressAutoHyphens/>
        <w:autoSpaceDN w:val="0"/>
        <w:spacing w:after="0" w:line="240" w:lineRule="auto"/>
        <w:ind w:left="2124" w:firstLine="708"/>
        <w:jc w:val="center"/>
        <w:textAlignment w:val="baseline"/>
        <w:rPr>
          <w:rFonts w:ascii="Rockwell" w:eastAsia="Times New Roman" w:hAnsi="Rockwell" w:cs="Times New Roman"/>
          <w:sz w:val="24"/>
          <w:szCs w:val="24"/>
        </w:rPr>
      </w:pPr>
    </w:p>
    <w:p w14:paraId="418E451B" w14:textId="16101840" w:rsidR="00487825" w:rsidRPr="000B3196" w:rsidRDefault="006771AB" w:rsidP="000B3196">
      <w:pPr>
        <w:suppressAutoHyphens/>
        <w:autoSpaceDN w:val="0"/>
        <w:spacing w:after="0" w:line="240" w:lineRule="auto"/>
        <w:jc w:val="center"/>
        <w:textAlignment w:val="baseline"/>
        <w:rPr>
          <w:rFonts w:ascii="Rockwell" w:eastAsia="Times New Roman" w:hAnsi="Rockwell" w:cs="Times New Roman"/>
          <w:sz w:val="24"/>
          <w:szCs w:val="24"/>
        </w:rPr>
      </w:pPr>
      <w:r>
        <w:rPr>
          <w:rFonts w:ascii="Rockwell" w:eastAsia="Times New Roman" w:hAnsi="Rockwell" w:cs="Times New Roman"/>
          <w:sz w:val="24"/>
          <w:szCs w:val="24"/>
        </w:rPr>
        <w:t>Le</w:t>
      </w:r>
      <w:r w:rsidR="00487825" w:rsidRPr="000B3196">
        <w:rPr>
          <w:rFonts w:ascii="Rockwell" w:eastAsia="Times New Roman" w:hAnsi="Rockwell" w:cs="Times New Roman"/>
          <w:sz w:val="24"/>
          <w:szCs w:val="24"/>
        </w:rPr>
        <w:t xml:space="preserve"> Président de séance</w:t>
      </w:r>
    </w:p>
    <w:p w14:paraId="09FDF647" w14:textId="77777777" w:rsidR="00487825" w:rsidRPr="000B3196" w:rsidRDefault="00487825" w:rsidP="00D17B97">
      <w:pPr>
        <w:suppressAutoHyphens/>
        <w:autoSpaceDN w:val="0"/>
        <w:spacing w:after="0" w:line="240" w:lineRule="auto"/>
        <w:jc w:val="center"/>
        <w:textAlignment w:val="baseline"/>
        <w:rPr>
          <w:rFonts w:ascii="Rockwell" w:eastAsia="Times New Roman" w:hAnsi="Rockwell" w:cs="Times New Roman"/>
          <w:sz w:val="24"/>
          <w:szCs w:val="24"/>
        </w:rPr>
      </w:pPr>
    </w:p>
    <w:p w14:paraId="1A2ADDBA" w14:textId="52589017" w:rsidR="00E86C8E" w:rsidRPr="000B3196" w:rsidRDefault="00E86C8E" w:rsidP="00A7487A">
      <w:pPr>
        <w:suppressAutoHyphens/>
        <w:autoSpaceDN w:val="0"/>
        <w:spacing w:after="0" w:line="240" w:lineRule="auto"/>
        <w:textAlignment w:val="baseline"/>
        <w:rPr>
          <w:rFonts w:ascii="Rockwell" w:eastAsia="Calibri" w:hAnsi="Rockwell" w:cs="Times New Roman"/>
          <w:sz w:val="24"/>
          <w:szCs w:val="24"/>
        </w:rPr>
      </w:pPr>
    </w:p>
    <w:p w14:paraId="56FF72AA" w14:textId="1BCECBC0" w:rsidR="00127DFC" w:rsidRDefault="00127DFC" w:rsidP="00127DFC">
      <w:pPr>
        <w:suppressAutoHyphens/>
        <w:autoSpaceDN w:val="0"/>
        <w:spacing w:after="0" w:line="240" w:lineRule="auto"/>
        <w:textAlignment w:val="baseline"/>
        <w:rPr>
          <w:rFonts w:ascii="Rockwell" w:eastAsia="Times New Roman" w:hAnsi="Rockwell" w:cs="Times New Roman"/>
          <w:b/>
          <w:sz w:val="24"/>
          <w:szCs w:val="24"/>
          <w:u w:val="single"/>
        </w:rPr>
      </w:pPr>
    </w:p>
    <w:p w14:paraId="233FBA95" w14:textId="20DEBB93" w:rsidR="00510CDE" w:rsidRPr="000B3196" w:rsidRDefault="00CE3548" w:rsidP="00CE3548">
      <w:pPr>
        <w:suppressAutoHyphens/>
        <w:autoSpaceDN w:val="0"/>
        <w:spacing w:after="0" w:line="240" w:lineRule="auto"/>
        <w:jc w:val="center"/>
        <w:textAlignment w:val="baseline"/>
        <w:rPr>
          <w:rFonts w:ascii="Rockwell" w:eastAsia="Calibri" w:hAnsi="Rockwell" w:cs="Times New Roman"/>
          <w:sz w:val="24"/>
          <w:szCs w:val="24"/>
        </w:rPr>
      </w:pPr>
      <w:r w:rsidRPr="00CE3548">
        <w:rPr>
          <w:rFonts w:ascii="Rockwell" w:eastAsia="Times New Roman" w:hAnsi="Rockwell" w:cs="Times New Roman"/>
          <w:b/>
          <w:sz w:val="24"/>
          <w:szCs w:val="24"/>
          <w:u w:val="single"/>
        </w:rPr>
        <w:t>Ibrahim SOKOTO</w:t>
      </w:r>
    </w:p>
    <w:sectPr w:rsidR="00510CDE" w:rsidRPr="000B3196" w:rsidSect="00B92EDC">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2BAB50" w14:textId="77777777" w:rsidR="00795DD5" w:rsidRDefault="00795DD5" w:rsidP="00F2022F">
      <w:pPr>
        <w:spacing w:after="0" w:line="240" w:lineRule="auto"/>
      </w:pPr>
      <w:r>
        <w:separator/>
      </w:r>
    </w:p>
  </w:endnote>
  <w:endnote w:type="continuationSeparator" w:id="0">
    <w:p w14:paraId="0CAFF10E" w14:textId="77777777" w:rsidR="00795DD5" w:rsidRDefault="00795DD5" w:rsidP="00F20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ckwell">
    <w:panose1 w:val="02060603020205020403"/>
    <w:charset w:val="00"/>
    <w:family w:val="roman"/>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4719726"/>
      <w:docPartObj>
        <w:docPartGallery w:val="Page Numbers (Bottom of Page)"/>
        <w:docPartUnique/>
      </w:docPartObj>
    </w:sdtPr>
    <w:sdtEndPr/>
    <w:sdtContent>
      <w:sdt>
        <w:sdtPr>
          <w:id w:val="-1705238520"/>
          <w:docPartObj>
            <w:docPartGallery w:val="Page Numbers (Top of Page)"/>
            <w:docPartUnique/>
          </w:docPartObj>
        </w:sdtPr>
        <w:sdtEndPr/>
        <w:sdtContent>
          <w:p w14:paraId="35ACBC49" w14:textId="5ECDA6C0" w:rsidR="00CA1859" w:rsidRDefault="00CA1859">
            <w:pPr>
              <w:pStyle w:val="Pieddepage"/>
            </w:pPr>
            <w:r>
              <w:t xml:space="preserve">Page </w:t>
            </w:r>
            <w:r>
              <w:rPr>
                <w:b/>
                <w:bCs/>
                <w:sz w:val="24"/>
                <w:szCs w:val="24"/>
              </w:rPr>
              <w:fldChar w:fldCharType="begin"/>
            </w:r>
            <w:r>
              <w:rPr>
                <w:b/>
                <w:bCs/>
              </w:rPr>
              <w:instrText>PAGE</w:instrText>
            </w:r>
            <w:r>
              <w:rPr>
                <w:b/>
                <w:bCs/>
                <w:sz w:val="24"/>
                <w:szCs w:val="24"/>
              </w:rPr>
              <w:fldChar w:fldCharType="separate"/>
            </w:r>
            <w:r w:rsidR="00222915">
              <w:rPr>
                <w:b/>
                <w:bCs/>
                <w:noProof/>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222915">
              <w:rPr>
                <w:b/>
                <w:bCs/>
                <w:noProof/>
              </w:rPr>
              <w:t>4</w:t>
            </w:r>
            <w:r>
              <w:rPr>
                <w:b/>
                <w:bCs/>
                <w:sz w:val="24"/>
                <w:szCs w:val="24"/>
              </w:rPr>
              <w:fldChar w:fldCharType="end"/>
            </w:r>
          </w:p>
        </w:sdtContent>
      </w:sdt>
    </w:sdtContent>
  </w:sdt>
  <w:p w14:paraId="3EC00EDE" w14:textId="77777777" w:rsidR="00CA1859" w:rsidRDefault="00CA1859">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3BF995" w14:textId="77777777" w:rsidR="00795DD5" w:rsidRDefault="00795DD5" w:rsidP="00F2022F">
      <w:pPr>
        <w:spacing w:after="0" w:line="240" w:lineRule="auto"/>
      </w:pPr>
      <w:r>
        <w:separator/>
      </w:r>
    </w:p>
  </w:footnote>
  <w:footnote w:type="continuationSeparator" w:id="0">
    <w:p w14:paraId="4D479699" w14:textId="77777777" w:rsidR="00795DD5" w:rsidRDefault="00795DD5" w:rsidP="00F202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F17F2"/>
    <w:multiLevelType w:val="hybridMultilevel"/>
    <w:tmpl w:val="920C5B54"/>
    <w:lvl w:ilvl="0" w:tplc="0AD4ACC2">
      <w:numFmt w:val="bullet"/>
      <w:lvlText w:val="-"/>
      <w:lvlJc w:val="left"/>
      <w:pPr>
        <w:ind w:left="720" w:hanging="360"/>
      </w:pPr>
      <w:rPr>
        <w:rFonts w:ascii="Rockwell" w:eastAsia="Times New Roman" w:hAnsi="Rockwel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6846D8"/>
    <w:multiLevelType w:val="hybridMultilevel"/>
    <w:tmpl w:val="3DCE8B9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15:restartNumberingAfterBreak="0">
    <w:nsid w:val="0B3A6EBA"/>
    <w:multiLevelType w:val="hybridMultilevel"/>
    <w:tmpl w:val="462C5A6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0E324E08"/>
    <w:multiLevelType w:val="hybridMultilevel"/>
    <w:tmpl w:val="967EFCE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15:restartNumberingAfterBreak="0">
    <w:nsid w:val="12D35D35"/>
    <w:multiLevelType w:val="hybridMultilevel"/>
    <w:tmpl w:val="E4DA27EA"/>
    <w:lvl w:ilvl="0" w:tplc="0AD4ACC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BF24CAF"/>
    <w:multiLevelType w:val="hybridMultilevel"/>
    <w:tmpl w:val="207E0B58"/>
    <w:lvl w:ilvl="0" w:tplc="98009FA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8D21068"/>
    <w:multiLevelType w:val="hybridMultilevel"/>
    <w:tmpl w:val="409028F4"/>
    <w:lvl w:ilvl="0" w:tplc="0AD4ACC2">
      <w:numFmt w:val="bullet"/>
      <w:lvlText w:val="-"/>
      <w:lvlJc w:val="left"/>
      <w:pPr>
        <w:ind w:left="1080" w:hanging="360"/>
      </w:pPr>
      <w:rPr>
        <w:rFonts w:ascii="Rockwell" w:eastAsia="Times New Roman" w:hAnsi="Rockwell"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15:restartNumberingAfterBreak="0">
    <w:nsid w:val="4332242F"/>
    <w:multiLevelType w:val="hybridMultilevel"/>
    <w:tmpl w:val="C576C4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52975F8"/>
    <w:multiLevelType w:val="hybridMultilevel"/>
    <w:tmpl w:val="02A0047A"/>
    <w:lvl w:ilvl="0" w:tplc="4D5052E6">
      <w:numFmt w:val="bullet"/>
      <w:lvlText w:val="-"/>
      <w:lvlJc w:val="left"/>
      <w:pPr>
        <w:ind w:left="720" w:hanging="360"/>
      </w:pPr>
      <w:rPr>
        <w:rFonts w:ascii="Rockwell" w:eastAsiaTheme="minorHAnsi" w:hAnsi="Rockwel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982095D"/>
    <w:multiLevelType w:val="hybridMultilevel"/>
    <w:tmpl w:val="FCA29B6A"/>
    <w:lvl w:ilvl="0" w:tplc="0AD4ACC2">
      <w:numFmt w:val="bullet"/>
      <w:lvlText w:val="-"/>
      <w:lvlJc w:val="left"/>
      <w:pPr>
        <w:ind w:left="720" w:hanging="360"/>
      </w:pPr>
      <w:rPr>
        <w:rFonts w:ascii="Rockwell" w:eastAsia="Times New Roman" w:hAnsi="Rockwell"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0" w15:restartNumberingAfterBreak="0">
    <w:nsid w:val="5A4A139C"/>
    <w:multiLevelType w:val="hybridMultilevel"/>
    <w:tmpl w:val="15F6C9D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1" w15:restartNumberingAfterBreak="0">
    <w:nsid w:val="66062EEC"/>
    <w:multiLevelType w:val="hybridMultilevel"/>
    <w:tmpl w:val="7E26FAFE"/>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12" w15:restartNumberingAfterBreak="0">
    <w:nsid w:val="6B8C1C91"/>
    <w:multiLevelType w:val="hybridMultilevel"/>
    <w:tmpl w:val="32A0B050"/>
    <w:lvl w:ilvl="0" w:tplc="0AD4ACC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F166A20"/>
    <w:multiLevelType w:val="hybridMultilevel"/>
    <w:tmpl w:val="2A36A9A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4" w15:restartNumberingAfterBreak="0">
    <w:nsid w:val="77C05055"/>
    <w:multiLevelType w:val="hybridMultilevel"/>
    <w:tmpl w:val="0E2E460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80D5D5E"/>
    <w:multiLevelType w:val="hybridMultilevel"/>
    <w:tmpl w:val="5E844954"/>
    <w:lvl w:ilvl="0" w:tplc="0AD4ACC2">
      <w:numFmt w:val="bullet"/>
      <w:lvlText w:val="-"/>
      <w:lvlJc w:val="left"/>
      <w:pPr>
        <w:ind w:left="720" w:hanging="360"/>
      </w:pPr>
      <w:rPr>
        <w:rFonts w:ascii="Rockwell" w:eastAsia="Times New Roman" w:hAnsi="Rockwel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511D11"/>
    <w:multiLevelType w:val="hybridMultilevel"/>
    <w:tmpl w:val="B3CC445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15:restartNumberingAfterBreak="0">
    <w:nsid w:val="78CE411C"/>
    <w:multiLevelType w:val="hybridMultilevel"/>
    <w:tmpl w:val="33A839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15"/>
  </w:num>
  <w:num w:numId="4">
    <w:abstractNumId w:val="15"/>
  </w:num>
  <w:num w:numId="5">
    <w:abstractNumId w:val="8"/>
  </w:num>
  <w:num w:numId="6">
    <w:abstractNumId w:val="0"/>
  </w:num>
  <w:num w:numId="7">
    <w:abstractNumId w:val="16"/>
  </w:num>
  <w:num w:numId="8">
    <w:abstractNumId w:val="3"/>
  </w:num>
  <w:num w:numId="9">
    <w:abstractNumId w:val="17"/>
  </w:num>
  <w:num w:numId="10">
    <w:abstractNumId w:val="10"/>
  </w:num>
  <w:num w:numId="11">
    <w:abstractNumId w:val="1"/>
  </w:num>
  <w:num w:numId="12">
    <w:abstractNumId w:val="4"/>
  </w:num>
  <w:num w:numId="13">
    <w:abstractNumId w:val="7"/>
  </w:num>
  <w:num w:numId="14">
    <w:abstractNumId w:val="13"/>
  </w:num>
  <w:num w:numId="15">
    <w:abstractNumId w:val="2"/>
  </w:num>
  <w:num w:numId="16">
    <w:abstractNumId w:val="6"/>
  </w:num>
  <w:num w:numId="17">
    <w:abstractNumId w:val="14"/>
  </w:num>
  <w:num w:numId="18">
    <w:abstractNumId w:val="11"/>
  </w:num>
  <w:num w:numId="19">
    <w:abstractNumId w:val="12"/>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825"/>
    <w:rsid w:val="000028C6"/>
    <w:rsid w:val="00002C7D"/>
    <w:rsid w:val="0000663D"/>
    <w:rsid w:val="00007A33"/>
    <w:rsid w:val="00007D4B"/>
    <w:rsid w:val="000102D6"/>
    <w:rsid w:val="00015B21"/>
    <w:rsid w:val="00020664"/>
    <w:rsid w:val="0002253A"/>
    <w:rsid w:val="00022AAF"/>
    <w:rsid w:val="0002457C"/>
    <w:rsid w:val="00031D20"/>
    <w:rsid w:val="00035371"/>
    <w:rsid w:val="00036D36"/>
    <w:rsid w:val="0004046E"/>
    <w:rsid w:val="000404D3"/>
    <w:rsid w:val="00040788"/>
    <w:rsid w:val="000407B3"/>
    <w:rsid w:val="00042C86"/>
    <w:rsid w:val="000520E1"/>
    <w:rsid w:val="0005374F"/>
    <w:rsid w:val="000538AA"/>
    <w:rsid w:val="00055D97"/>
    <w:rsid w:val="00055F5F"/>
    <w:rsid w:val="00063612"/>
    <w:rsid w:val="000647ED"/>
    <w:rsid w:val="00064A04"/>
    <w:rsid w:val="00065ED6"/>
    <w:rsid w:val="00066341"/>
    <w:rsid w:val="00067E26"/>
    <w:rsid w:val="00071C72"/>
    <w:rsid w:val="000734B3"/>
    <w:rsid w:val="00075CF1"/>
    <w:rsid w:val="0008299C"/>
    <w:rsid w:val="0008452B"/>
    <w:rsid w:val="0008533F"/>
    <w:rsid w:val="00093D35"/>
    <w:rsid w:val="000946C9"/>
    <w:rsid w:val="00095650"/>
    <w:rsid w:val="00095A56"/>
    <w:rsid w:val="00095E9A"/>
    <w:rsid w:val="00096F2D"/>
    <w:rsid w:val="000975E3"/>
    <w:rsid w:val="000A3E0F"/>
    <w:rsid w:val="000A3F17"/>
    <w:rsid w:val="000B03EF"/>
    <w:rsid w:val="000B0BCA"/>
    <w:rsid w:val="000B2A9B"/>
    <w:rsid w:val="000B3196"/>
    <w:rsid w:val="000C0721"/>
    <w:rsid w:val="000C148C"/>
    <w:rsid w:val="000D0E40"/>
    <w:rsid w:val="000D6869"/>
    <w:rsid w:val="000E19C4"/>
    <w:rsid w:val="000E3BAE"/>
    <w:rsid w:val="000E40DD"/>
    <w:rsid w:val="000E5497"/>
    <w:rsid w:val="000E6803"/>
    <w:rsid w:val="000E7271"/>
    <w:rsid w:val="000F0D38"/>
    <w:rsid w:val="000F55DA"/>
    <w:rsid w:val="000F7BF2"/>
    <w:rsid w:val="00106130"/>
    <w:rsid w:val="001065A2"/>
    <w:rsid w:val="00110F72"/>
    <w:rsid w:val="001116D6"/>
    <w:rsid w:val="00120560"/>
    <w:rsid w:val="0012300F"/>
    <w:rsid w:val="0012676A"/>
    <w:rsid w:val="00127DFC"/>
    <w:rsid w:val="001332B4"/>
    <w:rsid w:val="00144F7B"/>
    <w:rsid w:val="001516E5"/>
    <w:rsid w:val="001517EC"/>
    <w:rsid w:val="00154686"/>
    <w:rsid w:val="00155028"/>
    <w:rsid w:val="001575DF"/>
    <w:rsid w:val="00157EE9"/>
    <w:rsid w:val="00162AB8"/>
    <w:rsid w:val="00162E63"/>
    <w:rsid w:val="00164E21"/>
    <w:rsid w:val="00166636"/>
    <w:rsid w:val="00171B41"/>
    <w:rsid w:val="00175641"/>
    <w:rsid w:val="00176180"/>
    <w:rsid w:val="00176993"/>
    <w:rsid w:val="00176A79"/>
    <w:rsid w:val="00184B84"/>
    <w:rsid w:val="00184DA1"/>
    <w:rsid w:val="001908C3"/>
    <w:rsid w:val="0019257C"/>
    <w:rsid w:val="001968D5"/>
    <w:rsid w:val="001A151D"/>
    <w:rsid w:val="001A17C6"/>
    <w:rsid w:val="001A3E52"/>
    <w:rsid w:val="001A63AE"/>
    <w:rsid w:val="001B09BC"/>
    <w:rsid w:val="001B1701"/>
    <w:rsid w:val="001B19DE"/>
    <w:rsid w:val="001B2BCE"/>
    <w:rsid w:val="001B2FAE"/>
    <w:rsid w:val="001B3D42"/>
    <w:rsid w:val="001B60BB"/>
    <w:rsid w:val="001C7048"/>
    <w:rsid w:val="001C786D"/>
    <w:rsid w:val="001D1B72"/>
    <w:rsid w:val="001E374F"/>
    <w:rsid w:val="001E4B15"/>
    <w:rsid w:val="001F5FA2"/>
    <w:rsid w:val="001F72F8"/>
    <w:rsid w:val="001F7468"/>
    <w:rsid w:val="00200655"/>
    <w:rsid w:val="0020322C"/>
    <w:rsid w:val="0020730B"/>
    <w:rsid w:val="00214FE8"/>
    <w:rsid w:val="00216425"/>
    <w:rsid w:val="00216D1E"/>
    <w:rsid w:val="00222790"/>
    <w:rsid w:val="00222915"/>
    <w:rsid w:val="00223A36"/>
    <w:rsid w:val="00223AB9"/>
    <w:rsid w:val="00225390"/>
    <w:rsid w:val="00225B89"/>
    <w:rsid w:val="00232CAA"/>
    <w:rsid w:val="00233364"/>
    <w:rsid w:val="002419A7"/>
    <w:rsid w:val="00246B4E"/>
    <w:rsid w:val="00251EAD"/>
    <w:rsid w:val="00257025"/>
    <w:rsid w:val="00260D0F"/>
    <w:rsid w:val="002620B0"/>
    <w:rsid w:val="0026263E"/>
    <w:rsid w:val="00263339"/>
    <w:rsid w:val="0026339A"/>
    <w:rsid w:val="002676F9"/>
    <w:rsid w:val="00270C00"/>
    <w:rsid w:val="002751EA"/>
    <w:rsid w:val="00284689"/>
    <w:rsid w:val="0028713F"/>
    <w:rsid w:val="00290F35"/>
    <w:rsid w:val="002928F5"/>
    <w:rsid w:val="0029339A"/>
    <w:rsid w:val="00295355"/>
    <w:rsid w:val="002A687A"/>
    <w:rsid w:val="002B18F2"/>
    <w:rsid w:val="002C1A47"/>
    <w:rsid w:val="002D1933"/>
    <w:rsid w:val="002D492D"/>
    <w:rsid w:val="002D704A"/>
    <w:rsid w:val="002D7AEF"/>
    <w:rsid w:val="002E3450"/>
    <w:rsid w:val="002E6821"/>
    <w:rsid w:val="002F0BB1"/>
    <w:rsid w:val="002F3AF4"/>
    <w:rsid w:val="00304B95"/>
    <w:rsid w:val="00313683"/>
    <w:rsid w:val="00313924"/>
    <w:rsid w:val="003212DF"/>
    <w:rsid w:val="00322E9A"/>
    <w:rsid w:val="00323F23"/>
    <w:rsid w:val="00324379"/>
    <w:rsid w:val="00324DD4"/>
    <w:rsid w:val="003277FD"/>
    <w:rsid w:val="00330465"/>
    <w:rsid w:val="003316A0"/>
    <w:rsid w:val="003338BE"/>
    <w:rsid w:val="003354FE"/>
    <w:rsid w:val="003359F2"/>
    <w:rsid w:val="0033704C"/>
    <w:rsid w:val="00337735"/>
    <w:rsid w:val="00337961"/>
    <w:rsid w:val="00340B90"/>
    <w:rsid w:val="0036357A"/>
    <w:rsid w:val="00366D8D"/>
    <w:rsid w:val="0036719E"/>
    <w:rsid w:val="00372468"/>
    <w:rsid w:val="00373643"/>
    <w:rsid w:val="003863E0"/>
    <w:rsid w:val="00387935"/>
    <w:rsid w:val="00394251"/>
    <w:rsid w:val="00394725"/>
    <w:rsid w:val="0039597E"/>
    <w:rsid w:val="0039662A"/>
    <w:rsid w:val="003A085C"/>
    <w:rsid w:val="003A0E8E"/>
    <w:rsid w:val="003A4681"/>
    <w:rsid w:val="003A6E06"/>
    <w:rsid w:val="003A735B"/>
    <w:rsid w:val="003B3AC1"/>
    <w:rsid w:val="003B69E8"/>
    <w:rsid w:val="003B726A"/>
    <w:rsid w:val="003C0D7C"/>
    <w:rsid w:val="003C25CF"/>
    <w:rsid w:val="003C2F7A"/>
    <w:rsid w:val="003C7B9F"/>
    <w:rsid w:val="003D6CC4"/>
    <w:rsid w:val="003E2B29"/>
    <w:rsid w:val="003E5680"/>
    <w:rsid w:val="003E76F8"/>
    <w:rsid w:val="003F0E9B"/>
    <w:rsid w:val="003F1366"/>
    <w:rsid w:val="003F793B"/>
    <w:rsid w:val="004032E2"/>
    <w:rsid w:val="00403308"/>
    <w:rsid w:val="00405CEE"/>
    <w:rsid w:val="00407996"/>
    <w:rsid w:val="00407AB5"/>
    <w:rsid w:val="00424D32"/>
    <w:rsid w:val="004404B8"/>
    <w:rsid w:val="00440BA2"/>
    <w:rsid w:val="00443F81"/>
    <w:rsid w:val="004457E4"/>
    <w:rsid w:val="00450DE6"/>
    <w:rsid w:val="00451AD7"/>
    <w:rsid w:val="004523C0"/>
    <w:rsid w:val="0045565A"/>
    <w:rsid w:val="004556BB"/>
    <w:rsid w:val="00455D4A"/>
    <w:rsid w:val="00456C56"/>
    <w:rsid w:val="00464535"/>
    <w:rsid w:val="004652DE"/>
    <w:rsid w:val="00470642"/>
    <w:rsid w:val="00470699"/>
    <w:rsid w:val="00473057"/>
    <w:rsid w:val="00473D62"/>
    <w:rsid w:val="00476C84"/>
    <w:rsid w:val="0048000A"/>
    <w:rsid w:val="00480DC5"/>
    <w:rsid w:val="004819B0"/>
    <w:rsid w:val="004820BE"/>
    <w:rsid w:val="00482ACF"/>
    <w:rsid w:val="00487825"/>
    <w:rsid w:val="00491C39"/>
    <w:rsid w:val="0049799F"/>
    <w:rsid w:val="004A1A7B"/>
    <w:rsid w:val="004A2F2B"/>
    <w:rsid w:val="004A39EF"/>
    <w:rsid w:val="004A5E12"/>
    <w:rsid w:val="004A7101"/>
    <w:rsid w:val="004A7B8B"/>
    <w:rsid w:val="004B3ABA"/>
    <w:rsid w:val="004B42AD"/>
    <w:rsid w:val="004B4B9E"/>
    <w:rsid w:val="004B6A1F"/>
    <w:rsid w:val="004B70C8"/>
    <w:rsid w:val="004B7DE2"/>
    <w:rsid w:val="004C1355"/>
    <w:rsid w:val="004C3EFE"/>
    <w:rsid w:val="004D3CF4"/>
    <w:rsid w:val="004D4129"/>
    <w:rsid w:val="004D4F42"/>
    <w:rsid w:val="004D5357"/>
    <w:rsid w:val="004D77E8"/>
    <w:rsid w:val="004E4BC7"/>
    <w:rsid w:val="004E5F12"/>
    <w:rsid w:val="004E68C9"/>
    <w:rsid w:val="004F0B06"/>
    <w:rsid w:val="004F2392"/>
    <w:rsid w:val="004F2564"/>
    <w:rsid w:val="004F3552"/>
    <w:rsid w:val="004F5EA8"/>
    <w:rsid w:val="004F73BD"/>
    <w:rsid w:val="00507388"/>
    <w:rsid w:val="00510220"/>
    <w:rsid w:val="00510CDE"/>
    <w:rsid w:val="00520744"/>
    <w:rsid w:val="005252CB"/>
    <w:rsid w:val="005254E5"/>
    <w:rsid w:val="005314D0"/>
    <w:rsid w:val="005321DA"/>
    <w:rsid w:val="00532EE7"/>
    <w:rsid w:val="00537DE3"/>
    <w:rsid w:val="0054025F"/>
    <w:rsid w:val="00542DE9"/>
    <w:rsid w:val="00543AA5"/>
    <w:rsid w:val="00543BF1"/>
    <w:rsid w:val="00545046"/>
    <w:rsid w:val="005457B6"/>
    <w:rsid w:val="0055085B"/>
    <w:rsid w:val="00551010"/>
    <w:rsid w:val="00551091"/>
    <w:rsid w:val="00553D3F"/>
    <w:rsid w:val="005600DA"/>
    <w:rsid w:val="00560A97"/>
    <w:rsid w:val="005610C9"/>
    <w:rsid w:val="005635A9"/>
    <w:rsid w:val="005700BC"/>
    <w:rsid w:val="00582529"/>
    <w:rsid w:val="00583DF3"/>
    <w:rsid w:val="00584931"/>
    <w:rsid w:val="00584CB9"/>
    <w:rsid w:val="005862B7"/>
    <w:rsid w:val="00587A52"/>
    <w:rsid w:val="00591639"/>
    <w:rsid w:val="00592056"/>
    <w:rsid w:val="00593029"/>
    <w:rsid w:val="005A1F1A"/>
    <w:rsid w:val="005A2DC6"/>
    <w:rsid w:val="005A349A"/>
    <w:rsid w:val="005A376C"/>
    <w:rsid w:val="005A4C86"/>
    <w:rsid w:val="005A5E23"/>
    <w:rsid w:val="005A79AF"/>
    <w:rsid w:val="005B25E5"/>
    <w:rsid w:val="005B3C40"/>
    <w:rsid w:val="005B5170"/>
    <w:rsid w:val="005B630F"/>
    <w:rsid w:val="005C4132"/>
    <w:rsid w:val="005C73DF"/>
    <w:rsid w:val="005D2ECA"/>
    <w:rsid w:val="005E2665"/>
    <w:rsid w:val="005E2B1D"/>
    <w:rsid w:val="005E7138"/>
    <w:rsid w:val="005F6921"/>
    <w:rsid w:val="005F6C43"/>
    <w:rsid w:val="005F773E"/>
    <w:rsid w:val="006110A4"/>
    <w:rsid w:val="0061476F"/>
    <w:rsid w:val="00616C2D"/>
    <w:rsid w:val="00623A12"/>
    <w:rsid w:val="00623FAC"/>
    <w:rsid w:val="00625C64"/>
    <w:rsid w:val="00630037"/>
    <w:rsid w:val="00631F88"/>
    <w:rsid w:val="00633C29"/>
    <w:rsid w:val="006360E7"/>
    <w:rsid w:val="006423D0"/>
    <w:rsid w:val="006443CD"/>
    <w:rsid w:val="00644A3E"/>
    <w:rsid w:val="00644A4A"/>
    <w:rsid w:val="006460A9"/>
    <w:rsid w:val="00661AE4"/>
    <w:rsid w:val="00662F4F"/>
    <w:rsid w:val="00663220"/>
    <w:rsid w:val="00664036"/>
    <w:rsid w:val="00665A53"/>
    <w:rsid w:val="00666CE9"/>
    <w:rsid w:val="006708AB"/>
    <w:rsid w:val="00674EFD"/>
    <w:rsid w:val="006771AB"/>
    <w:rsid w:val="006828A1"/>
    <w:rsid w:val="00687CFF"/>
    <w:rsid w:val="006918C0"/>
    <w:rsid w:val="0069448D"/>
    <w:rsid w:val="0069586C"/>
    <w:rsid w:val="006B2175"/>
    <w:rsid w:val="006B6792"/>
    <w:rsid w:val="006B7D38"/>
    <w:rsid w:val="006C31A7"/>
    <w:rsid w:val="006C693F"/>
    <w:rsid w:val="006D1C9E"/>
    <w:rsid w:val="006D411D"/>
    <w:rsid w:val="006D4187"/>
    <w:rsid w:val="006E1158"/>
    <w:rsid w:val="006E1A2C"/>
    <w:rsid w:val="006E212F"/>
    <w:rsid w:val="006E3D27"/>
    <w:rsid w:val="006E633A"/>
    <w:rsid w:val="006E6695"/>
    <w:rsid w:val="006E6B45"/>
    <w:rsid w:val="006E6E9F"/>
    <w:rsid w:val="006F0418"/>
    <w:rsid w:val="00702F9C"/>
    <w:rsid w:val="00713F33"/>
    <w:rsid w:val="00714AE6"/>
    <w:rsid w:val="007157D7"/>
    <w:rsid w:val="007216CF"/>
    <w:rsid w:val="00732A45"/>
    <w:rsid w:val="00732ACD"/>
    <w:rsid w:val="00736316"/>
    <w:rsid w:val="007410AD"/>
    <w:rsid w:val="007462EE"/>
    <w:rsid w:val="007508A1"/>
    <w:rsid w:val="00750D57"/>
    <w:rsid w:val="00755E03"/>
    <w:rsid w:val="00760AC6"/>
    <w:rsid w:val="007634BE"/>
    <w:rsid w:val="00763E3B"/>
    <w:rsid w:val="00764A59"/>
    <w:rsid w:val="00767418"/>
    <w:rsid w:val="0076782A"/>
    <w:rsid w:val="00771D00"/>
    <w:rsid w:val="0077782A"/>
    <w:rsid w:val="00782521"/>
    <w:rsid w:val="00791760"/>
    <w:rsid w:val="00792737"/>
    <w:rsid w:val="00795DD5"/>
    <w:rsid w:val="007A08FA"/>
    <w:rsid w:val="007A0C36"/>
    <w:rsid w:val="007A4293"/>
    <w:rsid w:val="007B009D"/>
    <w:rsid w:val="007B08DE"/>
    <w:rsid w:val="007B5AD8"/>
    <w:rsid w:val="007B6E43"/>
    <w:rsid w:val="007D01EC"/>
    <w:rsid w:val="007D60AD"/>
    <w:rsid w:val="007E1012"/>
    <w:rsid w:val="007E122B"/>
    <w:rsid w:val="007E2738"/>
    <w:rsid w:val="007E7AB6"/>
    <w:rsid w:val="007F03E6"/>
    <w:rsid w:val="007F0463"/>
    <w:rsid w:val="007F3D78"/>
    <w:rsid w:val="007F52CE"/>
    <w:rsid w:val="0080080F"/>
    <w:rsid w:val="0080158F"/>
    <w:rsid w:val="00803FA4"/>
    <w:rsid w:val="00804314"/>
    <w:rsid w:val="0081100C"/>
    <w:rsid w:val="008121C7"/>
    <w:rsid w:val="00814955"/>
    <w:rsid w:val="00820AF0"/>
    <w:rsid w:val="0082535E"/>
    <w:rsid w:val="00826288"/>
    <w:rsid w:val="00834135"/>
    <w:rsid w:val="00834CBD"/>
    <w:rsid w:val="00840085"/>
    <w:rsid w:val="00842181"/>
    <w:rsid w:val="0084334D"/>
    <w:rsid w:val="008448C5"/>
    <w:rsid w:val="008541CA"/>
    <w:rsid w:val="008545B1"/>
    <w:rsid w:val="00862116"/>
    <w:rsid w:val="008627E8"/>
    <w:rsid w:val="008633E9"/>
    <w:rsid w:val="00875492"/>
    <w:rsid w:val="0087700F"/>
    <w:rsid w:val="008776F4"/>
    <w:rsid w:val="00881FE2"/>
    <w:rsid w:val="0088369C"/>
    <w:rsid w:val="008859F8"/>
    <w:rsid w:val="008864F9"/>
    <w:rsid w:val="008902EC"/>
    <w:rsid w:val="00892EA9"/>
    <w:rsid w:val="008935EF"/>
    <w:rsid w:val="0089457D"/>
    <w:rsid w:val="008A0385"/>
    <w:rsid w:val="008A16F9"/>
    <w:rsid w:val="008A6C91"/>
    <w:rsid w:val="008B0AE6"/>
    <w:rsid w:val="008B4F1B"/>
    <w:rsid w:val="008C0529"/>
    <w:rsid w:val="008C09BD"/>
    <w:rsid w:val="008C64D2"/>
    <w:rsid w:val="008C6E11"/>
    <w:rsid w:val="008D7B56"/>
    <w:rsid w:val="008E2CA6"/>
    <w:rsid w:val="008E6065"/>
    <w:rsid w:val="008E76C3"/>
    <w:rsid w:val="008E76FC"/>
    <w:rsid w:val="008F55DC"/>
    <w:rsid w:val="009058A3"/>
    <w:rsid w:val="00905F35"/>
    <w:rsid w:val="0091321C"/>
    <w:rsid w:val="00913835"/>
    <w:rsid w:val="009178CB"/>
    <w:rsid w:val="009217F8"/>
    <w:rsid w:val="0092234E"/>
    <w:rsid w:val="00923F16"/>
    <w:rsid w:val="00925327"/>
    <w:rsid w:val="00927F2A"/>
    <w:rsid w:val="00930D0C"/>
    <w:rsid w:val="00935ED0"/>
    <w:rsid w:val="009413C3"/>
    <w:rsid w:val="00945D8A"/>
    <w:rsid w:val="00947021"/>
    <w:rsid w:val="00947D28"/>
    <w:rsid w:val="00951417"/>
    <w:rsid w:val="00951EA4"/>
    <w:rsid w:val="009562DA"/>
    <w:rsid w:val="00957C0C"/>
    <w:rsid w:val="00960BEA"/>
    <w:rsid w:val="00962C8F"/>
    <w:rsid w:val="00963E71"/>
    <w:rsid w:val="00964C3C"/>
    <w:rsid w:val="00966367"/>
    <w:rsid w:val="00966BC6"/>
    <w:rsid w:val="0096724C"/>
    <w:rsid w:val="0097159C"/>
    <w:rsid w:val="00987D6D"/>
    <w:rsid w:val="0099156E"/>
    <w:rsid w:val="009924F5"/>
    <w:rsid w:val="009929FD"/>
    <w:rsid w:val="00993F16"/>
    <w:rsid w:val="00996A98"/>
    <w:rsid w:val="009970DD"/>
    <w:rsid w:val="009A035E"/>
    <w:rsid w:val="009A11D0"/>
    <w:rsid w:val="009A27B1"/>
    <w:rsid w:val="009A3E46"/>
    <w:rsid w:val="009B1311"/>
    <w:rsid w:val="009B212F"/>
    <w:rsid w:val="009C2683"/>
    <w:rsid w:val="009C5153"/>
    <w:rsid w:val="009C6118"/>
    <w:rsid w:val="009D295A"/>
    <w:rsid w:val="009E18A9"/>
    <w:rsid w:val="009E36BA"/>
    <w:rsid w:val="009E3CA6"/>
    <w:rsid w:val="009E6813"/>
    <w:rsid w:val="009F1E94"/>
    <w:rsid w:val="00A0070B"/>
    <w:rsid w:val="00A00813"/>
    <w:rsid w:val="00A026A1"/>
    <w:rsid w:val="00A055AE"/>
    <w:rsid w:val="00A06E57"/>
    <w:rsid w:val="00A103CD"/>
    <w:rsid w:val="00A123BC"/>
    <w:rsid w:val="00A13D8B"/>
    <w:rsid w:val="00A16876"/>
    <w:rsid w:val="00A16E24"/>
    <w:rsid w:val="00A21FF7"/>
    <w:rsid w:val="00A234C0"/>
    <w:rsid w:val="00A30909"/>
    <w:rsid w:val="00A336BE"/>
    <w:rsid w:val="00A339AD"/>
    <w:rsid w:val="00A339DB"/>
    <w:rsid w:val="00A45643"/>
    <w:rsid w:val="00A46EB5"/>
    <w:rsid w:val="00A4761A"/>
    <w:rsid w:val="00A47D99"/>
    <w:rsid w:val="00A51E15"/>
    <w:rsid w:val="00A56CCC"/>
    <w:rsid w:val="00A60979"/>
    <w:rsid w:val="00A63237"/>
    <w:rsid w:val="00A63FEA"/>
    <w:rsid w:val="00A671B1"/>
    <w:rsid w:val="00A73026"/>
    <w:rsid w:val="00A74705"/>
    <w:rsid w:val="00A7487A"/>
    <w:rsid w:val="00A768BB"/>
    <w:rsid w:val="00A805D0"/>
    <w:rsid w:val="00A914B8"/>
    <w:rsid w:val="00A95732"/>
    <w:rsid w:val="00AA108E"/>
    <w:rsid w:val="00AA1D65"/>
    <w:rsid w:val="00AA2A79"/>
    <w:rsid w:val="00AA37F9"/>
    <w:rsid w:val="00AA3CA5"/>
    <w:rsid w:val="00AB2036"/>
    <w:rsid w:val="00AB331E"/>
    <w:rsid w:val="00AB4C2A"/>
    <w:rsid w:val="00AB58C2"/>
    <w:rsid w:val="00AB7036"/>
    <w:rsid w:val="00AC0E22"/>
    <w:rsid w:val="00AC14E5"/>
    <w:rsid w:val="00AD02CC"/>
    <w:rsid w:val="00AD1462"/>
    <w:rsid w:val="00AE6053"/>
    <w:rsid w:val="00AF4509"/>
    <w:rsid w:val="00AF5767"/>
    <w:rsid w:val="00B005A0"/>
    <w:rsid w:val="00B00820"/>
    <w:rsid w:val="00B01607"/>
    <w:rsid w:val="00B02CA4"/>
    <w:rsid w:val="00B054A5"/>
    <w:rsid w:val="00B075C7"/>
    <w:rsid w:val="00B10C19"/>
    <w:rsid w:val="00B265AE"/>
    <w:rsid w:val="00B30B74"/>
    <w:rsid w:val="00B42227"/>
    <w:rsid w:val="00B50B51"/>
    <w:rsid w:val="00B52A06"/>
    <w:rsid w:val="00B54825"/>
    <w:rsid w:val="00B54971"/>
    <w:rsid w:val="00B56B56"/>
    <w:rsid w:val="00B636B0"/>
    <w:rsid w:val="00B655D0"/>
    <w:rsid w:val="00B666D6"/>
    <w:rsid w:val="00B67AAD"/>
    <w:rsid w:val="00B730BF"/>
    <w:rsid w:val="00B77522"/>
    <w:rsid w:val="00B82F21"/>
    <w:rsid w:val="00B83B34"/>
    <w:rsid w:val="00B92EDC"/>
    <w:rsid w:val="00B94D58"/>
    <w:rsid w:val="00B96ED7"/>
    <w:rsid w:val="00BA4C22"/>
    <w:rsid w:val="00BA662E"/>
    <w:rsid w:val="00BB1B1E"/>
    <w:rsid w:val="00BB32CA"/>
    <w:rsid w:val="00BB44E6"/>
    <w:rsid w:val="00BB7D08"/>
    <w:rsid w:val="00BB7DC5"/>
    <w:rsid w:val="00BC14F6"/>
    <w:rsid w:val="00BC4F01"/>
    <w:rsid w:val="00BC56BF"/>
    <w:rsid w:val="00BD1426"/>
    <w:rsid w:val="00BD4C76"/>
    <w:rsid w:val="00BE2D64"/>
    <w:rsid w:val="00BF3DC9"/>
    <w:rsid w:val="00BF65E7"/>
    <w:rsid w:val="00C00116"/>
    <w:rsid w:val="00C0095A"/>
    <w:rsid w:val="00C01C10"/>
    <w:rsid w:val="00C1662C"/>
    <w:rsid w:val="00C23AC4"/>
    <w:rsid w:val="00C30FAE"/>
    <w:rsid w:val="00C332D7"/>
    <w:rsid w:val="00C36CA4"/>
    <w:rsid w:val="00C462E7"/>
    <w:rsid w:val="00C50B10"/>
    <w:rsid w:val="00C53FEA"/>
    <w:rsid w:val="00C554C8"/>
    <w:rsid w:val="00C639E9"/>
    <w:rsid w:val="00C65A05"/>
    <w:rsid w:val="00C73EB0"/>
    <w:rsid w:val="00C76A8F"/>
    <w:rsid w:val="00C77B7B"/>
    <w:rsid w:val="00C82C47"/>
    <w:rsid w:val="00C84343"/>
    <w:rsid w:val="00C873B9"/>
    <w:rsid w:val="00C9097C"/>
    <w:rsid w:val="00C91C38"/>
    <w:rsid w:val="00CA1859"/>
    <w:rsid w:val="00CA6609"/>
    <w:rsid w:val="00CA7AA1"/>
    <w:rsid w:val="00CB0956"/>
    <w:rsid w:val="00CB30C1"/>
    <w:rsid w:val="00CB63B9"/>
    <w:rsid w:val="00CB6504"/>
    <w:rsid w:val="00CC6661"/>
    <w:rsid w:val="00CD118C"/>
    <w:rsid w:val="00CD7A1E"/>
    <w:rsid w:val="00CE3548"/>
    <w:rsid w:val="00CE49D7"/>
    <w:rsid w:val="00CF0E28"/>
    <w:rsid w:val="00CF142B"/>
    <w:rsid w:val="00CF2DC4"/>
    <w:rsid w:val="00CF5476"/>
    <w:rsid w:val="00D1178C"/>
    <w:rsid w:val="00D11A79"/>
    <w:rsid w:val="00D17B97"/>
    <w:rsid w:val="00D24F1B"/>
    <w:rsid w:val="00D31C05"/>
    <w:rsid w:val="00D327F8"/>
    <w:rsid w:val="00D33A1A"/>
    <w:rsid w:val="00D3519C"/>
    <w:rsid w:val="00D352C5"/>
    <w:rsid w:val="00D40E61"/>
    <w:rsid w:val="00D47B97"/>
    <w:rsid w:val="00D5701D"/>
    <w:rsid w:val="00D64FFF"/>
    <w:rsid w:val="00D6646A"/>
    <w:rsid w:val="00D857C6"/>
    <w:rsid w:val="00D87660"/>
    <w:rsid w:val="00D8769B"/>
    <w:rsid w:val="00D91D90"/>
    <w:rsid w:val="00DA4C60"/>
    <w:rsid w:val="00DA5F99"/>
    <w:rsid w:val="00DA77A2"/>
    <w:rsid w:val="00DB25CC"/>
    <w:rsid w:val="00DB378C"/>
    <w:rsid w:val="00DB4CB6"/>
    <w:rsid w:val="00DC1457"/>
    <w:rsid w:val="00DC1FC5"/>
    <w:rsid w:val="00DC25EF"/>
    <w:rsid w:val="00DD03B3"/>
    <w:rsid w:val="00DD57AF"/>
    <w:rsid w:val="00DD58F5"/>
    <w:rsid w:val="00DE0423"/>
    <w:rsid w:val="00DE0879"/>
    <w:rsid w:val="00DE0AB1"/>
    <w:rsid w:val="00DE1CC0"/>
    <w:rsid w:val="00DE3CE4"/>
    <w:rsid w:val="00DE7FAC"/>
    <w:rsid w:val="00DF001B"/>
    <w:rsid w:val="00DF3712"/>
    <w:rsid w:val="00DF59C2"/>
    <w:rsid w:val="00E04E04"/>
    <w:rsid w:val="00E06A83"/>
    <w:rsid w:val="00E1661E"/>
    <w:rsid w:val="00E17360"/>
    <w:rsid w:val="00E1774F"/>
    <w:rsid w:val="00E23375"/>
    <w:rsid w:val="00E239CC"/>
    <w:rsid w:val="00E31B0E"/>
    <w:rsid w:val="00E33BB0"/>
    <w:rsid w:val="00E36B88"/>
    <w:rsid w:val="00E401E6"/>
    <w:rsid w:val="00E42392"/>
    <w:rsid w:val="00E44EAF"/>
    <w:rsid w:val="00E547F0"/>
    <w:rsid w:val="00E64A70"/>
    <w:rsid w:val="00E7767A"/>
    <w:rsid w:val="00E80EEC"/>
    <w:rsid w:val="00E85F5D"/>
    <w:rsid w:val="00E86C8E"/>
    <w:rsid w:val="00E948A2"/>
    <w:rsid w:val="00E976AD"/>
    <w:rsid w:val="00EA090E"/>
    <w:rsid w:val="00EA1262"/>
    <w:rsid w:val="00EA1351"/>
    <w:rsid w:val="00EA539A"/>
    <w:rsid w:val="00EA5A58"/>
    <w:rsid w:val="00EA5A88"/>
    <w:rsid w:val="00EB2B90"/>
    <w:rsid w:val="00EB347D"/>
    <w:rsid w:val="00EB5D9D"/>
    <w:rsid w:val="00EB7783"/>
    <w:rsid w:val="00EC1C76"/>
    <w:rsid w:val="00EC4E31"/>
    <w:rsid w:val="00EC7C77"/>
    <w:rsid w:val="00ED0003"/>
    <w:rsid w:val="00ED2B01"/>
    <w:rsid w:val="00ED42D4"/>
    <w:rsid w:val="00ED588D"/>
    <w:rsid w:val="00ED689F"/>
    <w:rsid w:val="00EF0622"/>
    <w:rsid w:val="00EF1F41"/>
    <w:rsid w:val="00EF23F5"/>
    <w:rsid w:val="00EF2CB8"/>
    <w:rsid w:val="00EF35D6"/>
    <w:rsid w:val="00EF565F"/>
    <w:rsid w:val="00EF5C24"/>
    <w:rsid w:val="00EF6D00"/>
    <w:rsid w:val="00F01B5D"/>
    <w:rsid w:val="00F049F6"/>
    <w:rsid w:val="00F1575D"/>
    <w:rsid w:val="00F17CA9"/>
    <w:rsid w:val="00F2022F"/>
    <w:rsid w:val="00F2672F"/>
    <w:rsid w:val="00F268B3"/>
    <w:rsid w:val="00F310F9"/>
    <w:rsid w:val="00F32583"/>
    <w:rsid w:val="00F34E05"/>
    <w:rsid w:val="00F355E3"/>
    <w:rsid w:val="00F36E73"/>
    <w:rsid w:val="00F407CC"/>
    <w:rsid w:val="00F41A62"/>
    <w:rsid w:val="00F43D6A"/>
    <w:rsid w:val="00F44164"/>
    <w:rsid w:val="00F45E50"/>
    <w:rsid w:val="00F4680D"/>
    <w:rsid w:val="00F531AD"/>
    <w:rsid w:val="00F53A68"/>
    <w:rsid w:val="00F65131"/>
    <w:rsid w:val="00F663F7"/>
    <w:rsid w:val="00F66B30"/>
    <w:rsid w:val="00F71904"/>
    <w:rsid w:val="00F73394"/>
    <w:rsid w:val="00F762AB"/>
    <w:rsid w:val="00F76917"/>
    <w:rsid w:val="00F83A27"/>
    <w:rsid w:val="00F8448E"/>
    <w:rsid w:val="00F86E95"/>
    <w:rsid w:val="00F966C3"/>
    <w:rsid w:val="00F97D04"/>
    <w:rsid w:val="00FA3068"/>
    <w:rsid w:val="00FA38FC"/>
    <w:rsid w:val="00FA6643"/>
    <w:rsid w:val="00FB55AB"/>
    <w:rsid w:val="00FB58CB"/>
    <w:rsid w:val="00FC09A9"/>
    <w:rsid w:val="00FC1AAE"/>
    <w:rsid w:val="00FC2002"/>
    <w:rsid w:val="00FC6C70"/>
    <w:rsid w:val="00FC6E39"/>
    <w:rsid w:val="00FC7849"/>
    <w:rsid w:val="00FD4A8C"/>
    <w:rsid w:val="00FD5F53"/>
    <w:rsid w:val="00FD7DA0"/>
    <w:rsid w:val="00FE0DDD"/>
    <w:rsid w:val="00FE18C5"/>
    <w:rsid w:val="00FE3F1C"/>
    <w:rsid w:val="00FE62EF"/>
    <w:rsid w:val="00FF5ADA"/>
    <w:rsid w:val="00FF7B7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172E9"/>
  <w15:chartTrackingRefBased/>
  <w15:docId w15:val="{FE147235-A4E4-4DF3-8815-7AF527598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33E9"/>
    <w:pPr>
      <w:spacing w:after="200" w:line="276" w:lineRule="auto"/>
    </w:pPr>
    <w:rPr>
      <w:rFonts w:eastAsiaTheme="minorEastAsia"/>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87825"/>
    <w:pPr>
      <w:ind w:left="720"/>
      <w:contextualSpacing/>
    </w:pPr>
  </w:style>
  <w:style w:type="paragraph" w:styleId="Textedebulles">
    <w:name w:val="Balloon Text"/>
    <w:basedOn w:val="Normal"/>
    <w:link w:val="TextedebullesCar"/>
    <w:uiPriority w:val="99"/>
    <w:semiHidden/>
    <w:unhideWhenUsed/>
    <w:rsid w:val="00EA135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A1351"/>
    <w:rPr>
      <w:rFonts w:ascii="Segoe UI" w:eastAsiaTheme="minorEastAsia" w:hAnsi="Segoe UI" w:cs="Segoe UI"/>
      <w:sz w:val="18"/>
      <w:szCs w:val="18"/>
      <w:lang w:eastAsia="fr-FR"/>
    </w:rPr>
  </w:style>
  <w:style w:type="paragraph" w:styleId="En-tte">
    <w:name w:val="header"/>
    <w:basedOn w:val="Normal"/>
    <w:link w:val="En-tteCar"/>
    <w:uiPriority w:val="99"/>
    <w:unhideWhenUsed/>
    <w:rsid w:val="00F2022F"/>
    <w:pPr>
      <w:tabs>
        <w:tab w:val="center" w:pos="4513"/>
        <w:tab w:val="right" w:pos="9026"/>
      </w:tabs>
      <w:spacing w:after="0" w:line="240" w:lineRule="auto"/>
    </w:pPr>
  </w:style>
  <w:style w:type="character" w:customStyle="1" w:styleId="En-tteCar">
    <w:name w:val="En-tête Car"/>
    <w:basedOn w:val="Policepardfaut"/>
    <w:link w:val="En-tte"/>
    <w:uiPriority w:val="99"/>
    <w:rsid w:val="00F2022F"/>
    <w:rPr>
      <w:rFonts w:eastAsiaTheme="minorEastAsia"/>
      <w:lang w:eastAsia="fr-FR"/>
    </w:rPr>
  </w:style>
  <w:style w:type="paragraph" w:styleId="Pieddepage">
    <w:name w:val="footer"/>
    <w:basedOn w:val="Normal"/>
    <w:link w:val="PieddepageCar"/>
    <w:uiPriority w:val="99"/>
    <w:unhideWhenUsed/>
    <w:rsid w:val="00F2022F"/>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F2022F"/>
    <w:rPr>
      <w:rFonts w:eastAsiaTheme="minorEastAsia"/>
      <w:lang w:eastAsia="fr-FR"/>
    </w:rPr>
  </w:style>
  <w:style w:type="character" w:styleId="Marquedecommentaire">
    <w:name w:val="annotation reference"/>
    <w:basedOn w:val="Policepardfaut"/>
    <w:uiPriority w:val="99"/>
    <w:semiHidden/>
    <w:unhideWhenUsed/>
    <w:rsid w:val="007508A1"/>
    <w:rPr>
      <w:sz w:val="16"/>
      <w:szCs w:val="16"/>
    </w:rPr>
  </w:style>
  <w:style w:type="paragraph" w:styleId="Commentaire">
    <w:name w:val="annotation text"/>
    <w:basedOn w:val="Normal"/>
    <w:link w:val="CommentaireCar"/>
    <w:uiPriority w:val="99"/>
    <w:semiHidden/>
    <w:unhideWhenUsed/>
    <w:rsid w:val="007508A1"/>
    <w:pPr>
      <w:spacing w:line="240" w:lineRule="auto"/>
    </w:pPr>
    <w:rPr>
      <w:sz w:val="20"/>
      <w:szCs w:val="20"/>
    </w:rPr>
  </w:style>
  <w:style w:type="character" w:customStyle="1" w:styleId="CommentaireCar">
    <w:name w:val="Commentaire Car"/>
    <w:basedOn w:val="Policepardfaut"/>
    <w:link w:val="Commentaire"/>
    <w:uiPriority w:val="99"/>
    <w:semiHidden/>
    <w:rsid w:val="007508A1"/>
    <w:rPr>
      <w:rFonts w:eastAsiaTheme="minorEastAsia"/>
      <w:sz w:val="20"/>
      <w:szCs w:val="20"/>
      <w:lang w:eastAsia="fr-FR"/>
    </w:rPr>
  </w:style>
  <w:style w:type="paragraph" w:styleId="Objetducommentaire">
    <w:name w:val="annotation subject"/>
    <w:basedOn w:val="Commentaire"/>
    <w:next w:val="Commentaire"/>
    <w:link w:val="ObjetducommentaireCar"/>
    <w:uiPriority w:val="99"/>
    <w:semiHidden/>
    <w:unhideWhenUsed/>
    <w:rsid w:val="007508A1"/>
    <w:rPr>
      <w:b/>
      <w:bCs/>
    </w:rPr>
  </w:style>
  <w:style w:type="character" w:customStyle="1" w:styleId="ObjetducommentaireCar">
    <w:name w:val="Objet du commentaire Car"/>
    <w:basedOn w:val="CommentaireCar"/>
    <w:link w:val="Objetducommentaire"/>
    <w:uiPriority w:val="99"/>
    <w:semiHidden/>
    <w:rsid w:val="007508A1"/>
    <w:rPr>
      <w:rFonts w:eastAsiaTheme="minorEastAsia"/>
      <w:b/>
      <w:bCs/>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070172">
      <w:bodyDiv w:val="1"/>
      <w:marLeft w:val="0"/>
      <w:marRight w:val="0"/>
      <w:marTop w:val="0"/>
      <w:marBottom w:val="0"/>
      <w:divBdr>
        <w:top w:val="none" w:sz="0" w:space="0" w:color="auto"/>
        <w:left w:val="none" w:sz="0" w:space="0" w:color="auto"/>
        <w:bottom w:val="none" w:sz="0" w:space="0" w:color="auto"/>
        <w:right w:val="none" w:sz="0" w:space="0" w:color="auto"/>
      </w:divBdr>
    </w:div>
    <w:div w:id="1949653786">
      <w:bodyDiv w:val="1"/>
      <w:marLeft w:val="0"/>
      <w:marRight w:val="0"/>
      <w:marTop w:val="0"/>
      <w:marBottom w:val="0"/>
      <w:divBdr>
        <w:top w:val="none" w:sz="0" w:space="0" w:color="auto"/>
        <w:left w:val="none" w:sz="0" w:space="0" w:color="auto"/>
        <w:bottom w:val="none" w:sz="0" w:space="0" w:color="auto"/>
        <w:right w:val="none" w:sz="0" w:space="0" w:color="auto"/>
      </w:divBdr>
    </w:div>
    <w:div w:id="2055227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064F-AF92-45E3-B0B4-C2C937009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3368</TotalTime>
  <Pages>4</Pages>
  <Words>1200</Words>
  <Characters>6842</Characters>
  <Application>Microsoft Office Word</Application>
  <DocSecurity>0</DocSecurity>
  <Lines>57</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HP</cp:lastModifiedBy>
  <cp:revision>290</cp:revision>
  <dcterms:created xsi:type="dcterms:W3CDTF">2019-09-12T08:37:00Z</dcterms:created>
  <dcterms:modified xsi:type="dcterms:W3CDTF">2020-10-12T18:39:00Z</dcterms:modified>
</cp:coreProperties>
</file>