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8" w:type="dxa"/>
        <w:tblInd w:w="-709" w:type="dxa"/>
        <w:tblLayout w:type="fixed"/>
        <w:tblCellMar>
          <w:left w:w="70" w:type="dxa"/>
          <w:right w:w="70" w:type="dxa"/>
        </w:tblCellMar>
        <w:tblLook w:val="04A0" w:firstRow="1" w:lastRow="0" w:firstColumn="1" w:lastColumn="0" w:noHBand="0" w:noVBand="1"/>
      </w:tblPr>
      <w:tblGrid>
        <w:gridCol w:w="5366"/>
        <w:gridCol w:w="164"/>
        <w:gridCol w:w="1700"/>
        <w:gridCol w:w="3268"/>
      </w:tblGrid>
      <w:tr w:rsidR="00361292" w:rsidRPr="00B1556D" w14:paraId="54272786" w14:textId="77777777" w:rsidTr="00F7799E">
        <w:trPr>
          <w:trHeight w:val="2415"/>
        </w:trPr>
        <w:tc>
          <w:tcPr>
            <w:tcW w:w="5366" w:type="dxa"/>
            <w:hideMark/>
          </w:tcPr>
          <w:p w14:paraId="0B491E26" w14:textId="77777777" w:rsidR="00361292" w:rsidRPr="00D354C7" w:rsidRDefault="00361292" w:rsidP="00F7799E">
            <w:pPr>
              <w:keepNext/>
              <w:spacing w:after="0" w:line="240" w:lineRule="auto"/>
              <w:ind w:left="-284" w:right="397"/>
              <w:jc w:val="center"/>
              <w:outlineLvl w:val="0"/>
              <w:rPr>
                <w:rFonts w:ascii="Rockwell" w:hAnsi="Rockwell"/>
                <w:b/>
                <w:bCs/>
                <w:sz w:val="23"/>
                <w:szCs w:val="23"/>
              </w:rPr>
            </w:pPr>
            <w:r w:rsidRPr="00D354C7">
              <w:rPr>
                <w:rFonts w:ascii="Rockwell" w:hAnsi="Rockwell"/>
                <w:b/>
                <w:sz w:val="23"/>
                <w:szCs w:val="23"/>
              </w:rPr>
              <w:br w:type="page"/>
            </w:r>
            <w:r w:rsidRPr="00D354C7">
              <w:rPr>
                <w:rFonts w:ascii="Rockwell" w:hAnsi="Rockwell"/>
                <w:b/>
                <w:bCs/>
                <w:sz w:val="23"/>
                <w:szCs w:val="23"/>
              </w:rPr>
              <w:t>AUTORITE DE REGULATION</w:t>
            </w:r>
          </w:p>
          <w:p w14:paraId="0F1644C4" w14:textId="77777777" w:rsidR="00361292" w:rsidRPr="00D354C7" w:rsidRDefault="00361292" w:rsidP="00F7799E">
            <w:pPr>
              <w:keepNext/>
              <w:spacing w:after="0" w:line="240" w:lineRule="auto"/>
              <w:ind w:left="-284" w:right="397"/>
              <w:jc w:val="center"/>
              <w:outlineLvl w:val="0"/>
              <w:rPr>
                <w:rFonts w:ascii="Rockwell" w:hAnsi="Rockwell"/>
                <w:b/>
                <w:bCs/>
                <w:sz w:val="23"/>
                <w:szCs w:val="23"/>
              </w:rPr>
            </w:pPr>
            <w:r w:rsidRPr="00D354C7">
              <w:rPr>
                <w:rFonts w:ascii="Rockwell" w:hAnsi="Rockwell"/>
                <w:b/>
                <w:bCs/>
                <w:sz w:val="23"/>
                <w:szCs w:val="23"/>
              </w:rPr>
              <w:t>DE LA COMMANDE PUBLIQUE</w:t>
            </w:r>
          </w:p>
          <w:p w14:paraId="6458C614" w14:textId="77777777" w:rsidR="00361292" w:rsidRPr="00D354C7" w:rsidRDefault="00361292" w:rsidP="00F7799E">
            <w:pPr>
              <w:keepNext/>
              <w:spacing w:after="0" w:line="240" w:lineRule="auto"/>
              <w:ind w:left="-284" w:right="397"/>
              <w:jc w:val="center"/>
              <w:outlineLvl w:val="1"/>
              <w:rPr>
                <w:rFonts w:ascii="Rockwell" w:hAnsi="Rockwell"/>
                <w:b/>
                <w:bCs/>
                <w:sz w:val="23"/>
                <w:szCs w:val="23"/>
              </w:rPr>
            </w:pPr>
            <w:r w:rsidRPr="00D354C7">
              <w:rPr>
                <w:rFonts w:ascii="Rockwell" w:hAnsi="Rockwell"/>
                <w:b/>
                <w:bCs/>
                <w:sz w:val="23"/>
                <w:szCs w:val="23"/>
              </w:rPr>
              <w:t>--------------</w:t>
            </w:r>
          </w:p>
          <w:p w14:paraId="3CB3D3EB" w14:textId="77777777" w:rsidR="00361292" w:rsidRPr="00D354C7" w:rsidRDefault="00361292" w:rsidP="00F7799E">
            <w:pPr>
              <w:keepNext/>
              <w:spacing w:after="0" w:line="240" w:lineRule="auto"/>
              <w:ind w:left="-284" w:right="397"/>
              <w:jc w:val="center"/>
              <w:outlineLvl w:val="1"/>
              <w:rPr>
                <w:rFonts w:ascii="Rockwell" w:hAnsi="Rockwell"/>
                <w:b/>
                <w:bCs/>
                <w:sz w:val="10"/>
                <w:szCs w:val="23"/>
              </w:rPr>
            </w:pPr>
          </w:p>
          <w:p w14:paraId="59D5B25D" w14:textId="77777777" w:rsidR="00361292" w:rsidRPr="00D354C7" w:rsidRDefault="00361292" w:rsidP="00F7799E">
            <w:pPr>
              <w:keepNext/>
              <w:spacing w:after="0" w:line="240" w:lineRule="auto"/>
              <w:ind w:left="-284" w:right="397"/>
              <w:jc w:val="center"/>
              <w:outlineLvl w:val="0"/>
              <w:rPr>
                <w:rFonts w:ascii="Rockwell" w:hAnsi="Rockwell"/>
                <w:b/>
                <w:sz w:val="23"/>
                <w:szCs w:val="23"/>
              </w:rPr>
            </w:pPr>
            <w:r w:rsidRPr="00D354C7">
              <w:rPr>
                <w:rFonts w:ascii="Rockwell" w:hAnsi="Rockwell"/>
                <w:b/>
                <w:sz w:val="23"/>
                <w:szCs w:val="23"/>
              </w:rPr>
              <w:t>SECRETARIAT PERMANENT</w:t>
            </w:r>
          </w:p>
          <w:p w14:paraId="76288B60" w14:textId="77777777" w:rsidR="00361292" w:rsidRPr="00D354C7" w:rsidRDefault="00361292" w:rsidP="00F7799E">
            <w:pPr>
              <w:keepNext/>
              <w:spacing w:after="0" w:line="240" w:lineRule="auto"/>
              <w:ind w:left="-284" w:right="397"/>
              <w:jc w:val="center"/>
              <w:outlineLvl w:val="1"/>
              <w:rPr>
                <w:rFonts w:ascii="Rockwell" w:hAnsi="Rockwell"/>
                <w:b/>
                <w:bCs/>
                <w:sz w:val="23"/>
                <w:szCs w:val="23"/>
              </w:rPr>
            </w:pPr>
            <w:r w:rsidRPr="00D354C7">
              <w:rPr>
                <w:rFonts w:ascii="Rockwell" w:hAnsi="Rockwell"/>
                <w:b/>
                <w:bCs/>
                <w:sz w:val="23"/>
                <w:szCs w:val="23"/>
              </w:rPr>
              <w:t>--------------</w:t>
            </w:r>
          </w:p>
          <w:p w14:paraId="0C77C9CE" w14:textId="77777777" w:rsidR="00361292" w:rsidRPr="00D354C7" w:rsidRDefault="00361292" w:rsidP="00F7799E">
            <w:pPr>
              <w:keepNext/>
              <w:spacing w:after="0" w:line="240" w:lineRule="auto"/>
              <w:ind w:left="170" w:right="397"/>
              <w:jc w:val="center"/>
              <w:outlineLvl w:val="1"/>
              <w:rPr>
                <w:rFonts w:ascii="Rockwell" w:hAnsi="Rockwell"/>
                <w:b/>
                <w:bCs/>
                <w:sz w:val="10"/>
                <w:szCs w:val="23"/>
              </w:rPr>
            </w:pPr>
          </w:p>
          <w:p w14:paraId="6A8594E9" w14:textId="77777777" w:rsidR="00361292" w:rsidRPr="00D354C7" w:rsidRDefault="00361292" w:rsidP="00F7799E">
            <w:pPr>
              <w:keepNext/>
              <w:spacing w:after="0" w:line="240" w:lineRule="auto"/>
              <w:ind w:right="397"/>
              <w:outlineLvl w:val="1"/>
              <w:rPr>
                <w:rFonts w:ascii="Rockwell" w:hAnsi="Rockwell"/>
                <w:b/>
                <w:sz w:val="23"/>
                <w:szCs w:val="23"/>
              </w:rPr>
            </w:pPr>
            <w:r w:rsidRPr="00D354C7">
              <w:rPr>
                <w:rFonts w:ascii="Rockwell" w:hAnsi="Rockwell"/>
                <w:b/>
                <w:sz w:val="23"/>
                <w:szCs w:val="23"/>
              </w:rPr>
              <w:t>DIRECTION DE LA REGLEMENTATION</w:t>
            </w:r>
          </w:p>
          <w:p w14:paraId="21AEADE0" w14:textId="77777777" w:rsidR="00361292" w:rsidRPr="00D354C7" w:rsidRDefault="00361292" w:rsidP="00F7799E">
            <w:pPr>
              <w:keepNext/>
              <w:spacing w:after="0" w:line="240" w:lineRule="auto"/>
              <w:ind w:left="170" w:right="397"/>
              <w:jc w:val="center"/>
              <w:outlineLvl w:val="0"/>
              <w:rPr>
                <w:rFonts w:ascii="Rockwell" w:hAnsi="Rockwell"/>
                <w:b/>
                <w:bCs/>
                <w:sz w:val="23"/>
                <w:szCs w:val="23"/>
              </w:rPr>
            </w:pPr>
            <w:r w:rsidRPr="00D354C7">
              <w:rPr>
                <w:rFonts w:ascii="Rockwell" w:hAnsi="Rockwell"/>
                <w:b/>
                <w:bCs/>
                <w:sz w:val="23"/>
                <w:szCs w:val="23"/>
              </w:rPr>
              <w:t xml:space="preserve">DES STATISTIQUES ET DU SUIVI </w:t>
            </w:r>
          </w:p>
          <w:p w14:paraId="45512E2F" w14:textId="77777777" w:rsidR="00361292" w:rsidRPr="00B1556D" w:rsidRDefault="00361292" w:rsidP="00F7799E">
            <w:pPr>
              <w:keepNext/>
              <w:spacing w:after="0" w:line="240" w:lineRule="auto"/>
              <w:ind w:left="1416" w:right="397"/>
              <w:outlineLvl w:val="0"/>
              <w:rPr>
                <w:rFonts w:ascii="Rockwell" w:hAnsi="Rockwell"/>
                <w:b/>
                <w:bCs/>
                <w:sz w:val="23"/>
                <w:szCs w:val="23"/>
                <w:lang w:val="nn-NO"/>
              </w:rPr>
            </w:pPr>
            <w:r w:rsidRPr="00D354C7">
              <w:rPr>
                <w:rFonts w:ascii="Rockwell" w:hAnsi="Rockwell"/>
                <w:b/>
                <w:bCs/>
                <w:sz w:val="23"/>
                <w:szCs w:val="23"/>
              </w:rPr>
              <w:t>EVALUATION</w:t>
            </w:r>
          </w:p>
        </w:tc>
        <w:tc>
          <w:tcPr>
            <w:tcW w:w="164" w:type="dxa"/>
          </w:tcPr>
          <w:p w14:paraId="5665A9AC" w14:textId="77777777" w:rsidR="00361292" w:rsidRPr="00B1556D" w:rsidRDefault="00361292" w:rsidP="00F7799E">
            <w:pPr>
              <w:keepNext/>
              <w:spacing w:after="0" w:line="240" w:lineRule="auto"/>
              <w:ind w:left="170"/>
              <w:jc w:val="center"/>
              <w:outlineLvl w:val="1"/>
              <w:rPr>
                <w:rFonts w:ascii="Rockwell" w:hAnsi="Rockwell"/>
                <w:b/>
                <w:bCs/>
                <w:sz w:val="23"/>
                <w:szCs w:val="23"/>
                <w:lang w:val="nn-NO"/>
              </w:rPr>
            </w:pPr>
          </w:p>
        </w:tc>
        <w:tc>
          <w:tcPr>
            <w:tcW w:w="1700" w:type="dxa"/>
            <w:hideMark/>
          </w:tcPr>
          <w:p w14:paraId="152B1B35" w14:textId="77777777" w:rsidR="00361292" w:rsidRPr="00D354C7" w:rsidRDefault="00361292" w:rsidP="00F7799E">
            <w:pPr>
              <w:keepNext/>
              <w:spacing w:after="0" w:line="240" w:lineRule="auto"/>
              <w:ind w:left="170"/>
              <w:outlineLvl w:val="1"/>
              <w:rPr>
                <w:rFonts w:ascii="Monotype Corsiva" w:eastAsiaTheme="majorEastAsia" w:hAnsi="Monotype Corsiva" w:cstheme="majorBidi"/>
                <w:iCs/>
                <w:sz w:val="12"/>
                <w:szCs w:val="28"/>
              </w:rPr>
            </w:pPr>
            <w:r w:rsidRPr="00D354C7">
              <w:rPr>
                <w:rFonts w:ascii="Monotype Corsiva" w:eastAsiaTheme="majorEastAsia" w:hAnsi="Monotype Corsiva" w:cstheme="majorBidi"/>
                <w:bCs/>
                <w:i/>
                <w:iCs/>
                <w:color w:val="1F3763" w:themeColor="accent1" w:themeShade="7F"/>
                <w:sz w:val="23"/>
                <w:szCs w:val="23"/>
              </w:rPr>
              <w:t xml:space="preserve">            </w:t>
            </w:r>
          </w:p>
        </w:tc>
        <w:tc>
          <w:tcPr>
            <w:tcW w:w="3268" w:type="dxa"/>
          </w:tcPr>
          <w:p w14:paraId="31BF6D10" w14:textId="77777777" w:rsidR="00361292" w:rsidRPr="00B1556D" w:rsidRDefault="00361292" w:rsidP="00F7799E">
            <w:pPr>
              <w:keepNext/>
              <w:spacing w:after="0" w:line="240" w:lineRule="auto"/>
              <w:ind w:left="284"/>
              <w:jc w:val="center"/>
              <w:outlineLvl w:val="1"/>
              <w:rPr>
                <w:rFonts w:ascii="Rockwell" w:hAnsi="Rockwell"/>
                <w:b/>
                <w:bCs/>
                <w:sz w:val="23"/>
                <w:szCs w:val="23"/>
                <w:lang w:val="nn-NO"/>
              </w:rPr>
            </w:pPr>
            <w:r w:rsidRPr="00B1556D">
              <w:rPr>
                <w:rFonts w:ascii="Rockwell" w:hAnsi="Rockwell"/>
                <w:b/>
                <w:bCs/>
                <w:sz w:val="23"/>
                <w:szCs w:val="23"/>
                <w:lang w:val="nn-NO"/>
              </w:rPr>
              <w:t>BURKINA FASO</w:t>
            </w:r>
          </w:p>
          <w:p w14:paraId="17C7CA1E" w14:textId="77777777" w:rsidR="00361292" w:rsidRPr="00B1556D" w:rsidRDefault="00361292" w:rsidP="00F7799E">
            <w:pPr>
              <w:keepNext/>
              <w:spacing w:after="0" w:line="240" w:lineRule="auto"/>
              <w:ind w:left="284"/>
              <w:jc w:val="center"/>
              <w:outlineLvl w:val="1"/>
              <w:rPr>
                <w:rFonts w:ascii="Monotype Corsiva" w:eastAsiaTheme="majorEastAsia" w:hAnsi="Monotype Corsiva" w:cstheme="majorBidi"/>
                <w:i/>
                <w:iCs/>
                <w:sz w:val="28"/>
                <w:szCs w:val="28"/>
              </w:rPr>
            </w:pPr>
            <w:r w:rsidRPr="00B1556D">
              <w:rPr>
                <w:rFonts w:ascii="Monotype Corsiva" w:eastAsiaTheme="majorEastAsia" w:hAnsi="Monotype Corsiva" w:cstheme="majorBidi"/>
                <w:i/>
                <w:iCs/>
                <w:sz w:val="28"/>
                <w:szCs w:val="28"/>
              </w:rPr>
              <w:t>Unité–Progrès–Justice</w:t>
            </w:r>
          </w:p>
          <w:p w14:paraId="66A1A96D" w14:textId="77777777" w:rsidR="00361292" w:rsidRPr="00B1556D" w:rsidRDefault="00361292" w:rsidP="00F7799E">
            <w:pPr>
              <w:keepNext/>
              <w:spacing w:after="0" w:line="240" w:lineRule="auto"/>
              <w:ind w:left="284"/>
              <w:jc w:val="center"/>
              <w:outlineLvl w:val="1"/>
              <w:rPr>
                <w:rFonts w:ascii="Monotype Corsiva" w:eastAsiaTheme="majorEastAsia" w:hAnsi="Monotype Corsiva" w:cstheme="majorBidi"/>
                <w:i/>
                <w:iCs/>
                <w:sz w:val="28"/>
                <w:szCs w:val="28"/>
              </w:rPr>
            </w:pPr>
          </w:p>
          <w:p w14:paraId="62EDB434" w14:textId="77777777" w:rsidR="00361292" w:rsidRPr="00B1556D" w:rsidRDefault="00361292" w:rsidP="00F7799E">
            <w:pPr>
              <w:tabs>
                <w:tab w:val="left" w:pos="750"/>
              </w:tabs>
              <w:spacing w:after="0" w:line="240" w:lineRule="auto"/>
              <w:rPr>
                <w:rFonts w:ascii="Magneto" w:hAnsi="Magneto"/>
                <w:b/>
                <w:bCs/>
                <w:sz w:val="28"/>
                <w:szCs w:val="28"/>
                <w:lang w:val="nn-NO"/>
              </w:rPr>
            </w:pPr>
          </w:p>
        </w:tc>
      </w:tr>
    </w:tbl>
    <w:p w14:paraId="48D0078E" w14:textId="77777777" w:rsidR="00D11A21" w:rsidRPr="00D02506" w:rsidRDefault="00D11A21" w:rsidP="00D11A21">
      <w:pPr>
        <w:tabs>
          <w:tab w:val="left" w:pos="3990"/>
        </w:tabs>
        <w:spacing w:after="240" w:line="240" w:lineRule="auto"/>
        <w:jc w:val="both"/>
        <w:rPr>
          <w:rFonts w:ascii="Rockwell" w:eastAsia="Times New Roman" w:hAnsi="Rockwell" w:cs="Times New Roman"/>
          <w:sz w:val="24"/>
          <w:szCs w:val="24"/>
          <w:lang w:eastAsia="fr-FR"/>
        </w:rPr>
      </w:pPr>
    </w:p>
    <w:p w14:paraId="6FBEBD48" w14:textId="77777777" w:rsidR="00D11A21" w:rsidRPr="00D02506" w:rsidRDefault="00D11A21" w:rsidP="00D11A21">
      <w:pPr>
        <w:spacing w:after="0" w:line="360" w:lineRule="auto"/>
        <w:rPr>
          <w:rFonts w:ascii="Rockwell" w:eastAsia="Times New Roman" w:hAnsi="Rockwell" w:cs="Times New Roman"/>
          <w:sz w:val="24"/>
          <w:szCs w:val="24"/>
          <w:lang w:eastAsia="fr-FR"/>
        </w:rPr>
      </w:pPr>
    </w:p>
    <w:p w14:paraId="5022A29A" w14:textId="77777777" w:rsidR="00D11A21" w:rsidRPr="00D02506" w:rsidRDefault="00D11A21" w:rsidP="00D11A21">
      <w:pPr>
        <w:spacing w:after="240" w:line="240" w:lineRule="auto"/>
        <w:jc w:val="both"/>
        <w:rPr>
          <w:rFonts w:ascii="Rockwell" w:eastAsia="Times New Roman" w:hAnsi="Rockwell" w:cs="Times New Roman"/>
          <w:sz w:val="24"/>
          <w:szCs w:val="24"/>
          <w:lang w:eastAsia="fr-FR"/>
        </w:rPr>
      </w:pPr>
    </w:p>
    <w:p w14:paraId="5BC4C011" w14:textId="77777777" w:rsidR="00D11A21" w:rsidRDefault="00D11A21" w:rsidP="00D11A21">
      <w:pPr>
        <w:spacing w:after="240" w:line="240" w:lineRule="auto"/>
        <w:jc w:val="both"/>
        <w:rPr>
          <w:rFonts w:ascii="Rockwell" w:eastAsia="Times New Roman" w:hAnsi="Rockwell" w:cs="Times New Roman"/>
          <w:sz w:val="24"/>
          <w:szCs w:val="24"/>
          <w:lang w:eastAsia="fr-FR"/>
        </w:rPr>
      </w:pPr>
    </w:p>
    <w:p w14:paraId="04D6624F" w14:textId="77777777" w:rsidR="00DB65DB" w:rsidRDefault="00DB65DB" w:rsidP="00D11A21">
      <w:pPr>
        <w:spacing w:after="240" w:line="240" w:lineRule="auto"/>
        <w:jc w:val="both"/>
        <w:rPr>
          <w:rFonts w:ascii="Rockwell" w:eastAsia="Times New Roman" w:hAnsi="Rockwell" w:cs="Times New Roman"/>
          <w:sz w:val="24"/>
          <w:szCs w:val="24"/>
          <w:lang w:eastAsia="fr-FR"/>
        </w:rPr>
      </w:pPr>
    </w:p>
    <w:p w14:paraId="476BCC6D" w14:textId="77777777" w:rsidR="00DB65DB" w:rsidRDefault="00DB65DB" w:rsidP="00D11A21">
      <w:pPr>
        <w:spacing w:after="240" w:line="240" w:lineRule="auto"/>
        <w:jc w:val="both"/>
        <w:rPr>
          <w:rFonts w:ascii="Rockwell" w:eastAsia="Times New Roman" w:hAnsi="Rockwell" w:cs="Times New Roman"/>
          <w:sz w:val="24"/>
          <w:szCs w:val="24"/>
          <w:lang w:eastAsia="fr-FR"/>
        </w:rPr>
      </w:pPr>
    </w:p>
    <w:p w14:paraId="26092904" w14:textId="77777777" w:rsidR="00D11A21" w:rsidRPr="00D02506" w:rsidRDefault="00D11A21" w:rsidP="00D11A21">
      <w:pPr>
        <w:spacing w:after="240" w:line="240" w:lineRule="auto"/>
        <w:jc w:val="both"/>
        <w:rPr>
          <w:rFonts w:ascii="Rockwell" w:eastAsia="Times New Roman" w:hAnsi="Rockwell" w:cs="Times New Roman"/>
          <w:sz w:val="24"/>
          <w:szCs w:val="24"/>
          <w:lang w:eastAsia="fr-FR"/>
        </w:rPr>
      </w:pPr>
    </w:p>
    <w:p w14:paraId="2010E5A5" w14:textId="2FCE822D" w:rsidR="00D11A21" w:rsidRPr="00361292" w:rsidRDefault="00D11A21" w:rsidP="00DB65DB">
      <w:pPr>
        <w:pBdr>
          <w:top w:val="single" w:sz="18" w:space="1" w:color="auto" w:shadow="1"/>
          <w:left w:val="single" w:sz="18" w:space="4" w:color="auto" w:shadow="1"/>
          <w:bottom w:val="single" w:sz="18" w:space="1" w:color="auto" w:shadow="1"/>
          <w:right w:val="single" w:sz="18" w:space="4" w:color="auto" w:shadow="1"/>
        </w:pBdr>
        <w:spacing w:after="0" w:line="240" w:lineRule="auto"/>
        <w:contextualSpacing/>
        <w:jc w:val="both"/>
        <w:outlineLvl w:val="0"/>
        <w:rPr>
          <w:rFonts w:ascii="Rockwell" w:eastAsia="Times New Roman" w:hAnsi="Rockwell" w:cs="Times New Roman"/>
          <w:b/>
          <w:sz w:val="40"/>
          <w:szCs w:val="40"/>
          <w:u w:val="single"/>
          <w:lang w:eastAsia="fr-FR"/>
        </w:rPr>
      </w:pPr>
      <w:bookmarkStart w:id="0" w:name="_Toc235348311"/>
      <w:r w:rsidRPr="00361292">
        <w:rPr>
          <w:rFonts w:ascii="Rockwell" w:eastAsia="Times New Roman" w:hAnsi="Rockwell" w:cs="Times New Roman"/>
          <w:b/>
          <w:sz w:val="40"/>
          <w:szCs w:val="40"/>
          <w:lang w:eastAsia="fr-FR"/>
        </w:rPr>
        <w:t>Termes de références pour l</w:t>
      </w:r>
      <w:r w:rsidR="00564E02">
        <w:rPr>
          <w:rFonts w:ascii="Rockwell" w:eastAsia="Times New Roman" w:hAnsi="Rockwell" w:cs="Times New Roman"/>
          <w:b/>
          <w:sz w:val="40"/>
          <w:szCs w:val="40"/>
          <w:lang w:eastAsia="fr-FR"/>
        </w:rPr>
        <w:t xml:space="preserve">e sous - </w:t>
      </w:r>
      <w:r w:rsidRPr="00361292">
        <w:rPr>
          <w:rFonts w:ascii="Rockwell" w:eastAsia="Times New Roman" w:hAnsi="Rockwell" w:cs="Times New Roman"/>
          <w:b/>
          <w:sz w:val="40"/>
          <w:szCs w:val="40"/>
          <w:lang w:eastAsia="fr-FR"/>
        </w:rPr>
        <w:t xml:space="preserve">atelier </w:t>
      </w:r>
      <w:r w:rsidR="00564E02">
        <w:rPr>
          <w:rFonts w:ascii="Rockwell" w:eastAsia="Times New Roman" w:hAnsi="Rockwell" w:cs="Times New Roman"/>
          <w:b/>
          <w:sz w:val="40"/>
          <w:szCs w:val="40"/>
          <w:lang w:eastAsia="fr-FR"/>
        </w:rPr>
        <w:t xml:space="preserve">3 : </w:t>
      </w:r>
      <w:r w:rsidR="00DB65DB" w:rsidRPr="00361292">
        <w:rPr>
          <w:rFonts w:ascii="Rockwell" w:eastAsia="Times New Roman" w:hAnsi="Rockwell" w:cs="Times New Roman"/>
          <w:b/>
          <w:sz w:val="40"/>
          <w:szCs w:val="40"/>
          <w:lang w:eastAsia="fr-FR"/>
        </w:rPr>
        <w:t xml:space="preserve">avant-projet de loi </w:t>
      </w:r>
      <w:bookmarkEnd w:id="0"/>
      <w:r w:rsidR="00DB65DB" w:rsidRPr="00361292">
        <w:rPr>
          <w:rFonts w:ascii="Rockwell" w:eastAsia="Times New Roman" w:hAnsi="Rockwell" w:cs="Times New Roman"/>
          <w:b/>
          <w:sz w:val="40"/>
          <w:szCs w:val="40"/>
          <w:lang w:eastAsia="fr-FR"/>
        </w:rPr>
        <w:t>portant réglementation générale de la commande publique et projet de décret portant réglementation de la maîtrise d’ouvrage public déléguée, de la maîtrise d’œuvre et de l’assistance à maîtrise d’œuvre</w:t>
      </w:r>
      <w:r w:rsidR="00DB65DB" w:rsidRPr="00361292">
        <w:rPr>
          <w:rFonts w:ascii="Rockwell" w:eastAsia="Times New Roman" w:hAnsi="Rockwell" w:cs="Times New Roman"/>
          <w:sz w:val="40"/>
          <w:szCs w:val="40"/>
          <w:lang w:eastAsia="fr-FR"/>
        </w:rPr>
        <w:t xml:space="preserve"> </w:t>
      </w:r>
    </w:p>
    <w:p w14:paraId="13C9D4CD" w14:textId="77777777" w:rsidR="00D11A21" w:rsidRPr="00D02506" w:rsidRDefault="00D11A21" w:rsidP="00D11A21">
      <w:pPr>
        <w:spacing w:after="240" w:line="240" w:lineRule="auto"/>
        <w:jc w:val="both"/>
        <w:rPr>
          <w:rFonts w:ascii="Rockwell" w:eastAsia="Times New Roman" w:hAnsi="Rockwell" w:cs="Times New Roman"/>
          <w:b/>
          <w:sz w:val="24"/>
          <w:szCs w:val="24"/>
          <w:u w:val="single"/>
          <w:lang w:eastAsia="fr-FR"/>
        </w:rPr>
      </w:pPr>
    </w:p>
    <w:p w14:paraId="40F58168" w14:textId="77777777" w:rsidR="00D11A21" w:rsidRDefault="00D11A21" w:rsidP="00D11A21">
      <w:pPr>
        <w:spacing w:after="240" w:line="240" w:lineRule="auto"/>
        <w:jc w:val="right"/>
        <w:rPr>
          <w:rFonts w:ascii="Rockwell" w:eastAsia="Times New Roman" w:hAnsi="Rockwell" w:cs="Times New Roman"/>
          <w:b/>
          <w:sz w:val="24"/>
          <w:szCs w:val="24"/>
          <w:u w:val="single"/>
          <w:lang w:eastAsia="fr-FR"/>
        </w:rPr>
      </w:pPr>
    </w:p>
    <w:p w14:paraId="257250D1" w14:textId="77777777" w:rsidR="00D11A21" w:rsidRDefault="00D11A21" w:rsidP="00D11A21">
      <w:pPr>
        <w:spacing w:after="240" w:line="240" w:lineRule="auto"/>
        <w:jc w:val="right"/>
        <w:rPr>
          <w:rFonts w:ascii="Rockwell" w:eastAsia="Times New Roman" w:hAnsi="Rockwell" w:cs="Times New Roman"/>
          <w:b/>
          <w:sz w:val="24"/>
          <w:szCs w:val="24"/>
          <w:u w:val="single"/>
          <w:lang w:eastAsia="fr-FR"/>
        </w:rPr>
      </w:pPr>
    </w:p>
    <w:p w14:paraId="26C5BB4D" w14:textId="77777777" w:rsidR="00DB65DB" w:rsidRDefault="00DB65DB" w:rsidP="00D11A21">
      <w:pPr>
        <w:spacing w:after="240" w:line="240" w:lineRule="auto"/>
        <w:jc w:val="right"/>
        <w:rPr>
          <w:rFonts w:ascii="Rockwell" w:eastAsia="Times New Roman" w:hAnsi="Rockwell" w:cs="Times New Roman"/>
          <w:b/>
          <w:sz w:val="24"/>
          <w:szCs w:val="24"/>
          <w:u w:val="single"/>
          <w:lang w:eastAsia="fr-FR"/>
        </w:rPr>
      </w:pPr>
    </w:p>
    <w:p w14:paraId="2D933A31" w14:textId="77777777" w:rsidR="00D11A21" w:rsidRDefault="00D11A21" w:rsidP="00D11A21">
      <w:pPr>
        <w:spacing w:after="240" w:line="240" w:lineRule="auto"/>
        <w:jc w:val="right"/>
        <w:rPr>
          <w:rFonts w:ascii="Rockwell" w:eastAsia="Times New Roman" w:hAnsi="Rockwell" w:cs="Times New Roman"/>
          <w:b/>
          <w:sz w:val="24"/>
          <w:szCs w:val="24"/>
          <w:u w:val="single"/>
          <w:lang w:eastAsia="fr-FR"/>
        </w:rPr>
      </w:pPr>
    </w:p>
    <w:p w14:paraId="042C4298" w14:textId="7D242A73" w:rsidR="00D11A21" w:rsidRDefault="00D11A21" w:rsidP="00D11A21">
      <w:pPr>
        <w:spacing w:after="240" w:line="240" w:lineRule="auto"/>
        <w:jc w:val="right"/>
        <w:rPr>
          <w:rFonts w:ascii="Rockwell" w:eastAsia="Times New Roman" w:hAnsi="Rockwell" w:cs="Times New Roman"/>
          <w:b/>
          <w:sz w:val="24"/>
          <w:szCs w:val="24"/>
          <w:u w:val="single"/>
          <w:lang w:eastAsia="fr-FR"/>
        </w:rPr>
      </w:pPr>
    </w:p>
    <w:p w14:paraId="6F7D77C2" w14:textId="3B684297" w:rsidR="00361292" w:rsidRDefault="00361292" w:rsidP="00D11A21">
      <w:pPr>
        <w:spacing w:after="240" w:line="240" w:lineRule="auto"/>
        <w:jc w:val="right"/>
        <w:rPr>
          <w:rFonts w:ascii="Rockwell" w:eastAsia="Times New Roman" w:hAnsi="Rockwell" w:cs="Times New Roman"/>
          <w:b/>
          <w:sz w:val="24"/>
          <w:szCs w:val="24"/>
          <w:u w:val="single"/>
          <w:lang w:eastAsia="fr-FR"/>
        </w:rPr>
      </w:pPr>
    </w:p>
    <w:p w14:paraId="29CF711A" w14:textId="1632A88C" w:rsidR="00361292" w:rsidRDefault="00361292" w:rsidP="00D11A21">
      <w:pPr>
        <w:spacing w:after="240" w:line="240" w:lineRule="auto"/>
        <w:jc w:val="right"/>
        <w:rPr>
          <w:rFonts w:ascii="Rockwell" w:eastAsia="Times New Roman" w:hAnsi="Rockwell" w:cs="Times New Roman"/>
          <w:b/>
          <w:sz w:val="24"/>
          <w:szCs w:val="24"/>
          <w:u w:val="single"/>
          <w:lang w:eastAsia="fr-FR"/>
        </w:rPr>
      </w:pPr>
    </w:p>
    <w:p w14:paraId="3078BBE2" w14:textId="77777777" w:rsidR="00361292" w:rsidRDefault="00361292" w:rsidP="00D11A21">
      <w:pPr>
        <w:spacing w:after="240" w:line="240" w:lineRule="auto"/>
        <w:jc w:val="right"/>
        <w:rPr>
          <w:rFonts w:ascii="Rockwell" w:eastAsia="Times New Roman" w:hAnsi="Rockwell" w:cs="Times New Roman"/>
          <w:b/>
          <w:sz w:val="24"/>
          <w:szCs w:val="24"/>
          <w:u w:val="single"/>
          <w:lang w:eastAsia="fr-FR"/>
        </w:rPr>
      </w:pPr>
    </w:p>
    <w:p w14:paraId="31037E10" w14:textId="46DE8FEA" w:rsidR="00D11A21" w:rsidRDefault="00D11A21" w:rsidP="00D11A21">
      <w:pPr>
        <w:spacing w:after="240" w:line="240" w:lineRule="auto"/>
        <w:jc w:val="right"/>
        <w:rPr>
          <w:rFonts w:ascii="Rockwell" w:eastAsia="Times New Roman" w:hAnsi="Rockwell" w:cs="Times New Roman"/>
          <w:b/>
          <w:sz w:val="24"/>
          <w:szCs w:val="24"/>
          <w:lang w:eastAsia="fr-FR"/>
        </w:rPr>
      </w:pPr>
      <w:r>
        <w:rPr>
          <w:rFonts w:ascii="Rockwell" w:eastAsia="Times New Roman" w:hAnsi="Rockwell" w:cs="Times New Roman"/>
          <w:b/>
          <w:sz w:val="24"/>
          <w:szCs w:val="24"/>
          <w:lang w:eastAsia="fr-FR"/>
        </w:rPr>
        <w:t xml:space="preserve">Juin </w:t>
      </w:r>
      <w:r w:rsidRPr="00EE4FE1">
        <w:rPr>
          <w:rFonts w:ascii="Rockwell" w:eastAsia="Times New Roman" w:hAnsi="Rockwell" w:cs="Times New Roman"/>
          <w:b/>
          <w:sz w:val="24"/>
          <w:szCs w:val="24"/>
          <w:lang w:eastAsia="fr-FR"/>
        </w:rPr>
        <w:t>202</w:t>
      </w:r>
      <w:r>
        <w:rPr>
          <w:rFonts w:ascii="Rockwell" w:eastAsia="Times New Roman" w:hAnsi="Rockwell" w:cs="Times New Roman"/>
          <w:b/>
          <w:sz w:val="24"/>
          <w:szCs w:val="24"/>
          <w:lang w:eastAsia="fr-FR"/>
        </w:rPr>
        <w:t>3</w:t>
      </w:r>
    </w:p>
    <w:p w14:paraId="6E07F22B" w14:textId="77777777" w:rsidR="00D11A21" w:rsidRPr="00361292" w:rsidRDefault="00D11A21" w:rsidP="00D11A21">
      <w:pPr>
        <w:pStyle w:val="Paragraphedeliste"/>
        <w:numPr>
          <w:ilvl w:val="0"/>
          <w:numId w:val="3"/>
        </w:numPr>
        <w:spacing w:line="360" w:lineRule="auto"/>
        <w:jc w:val="both"/>
        <w:rPr>
          <w:rFonts w:ascii="Rockwell" w:hAnsi="Rockwell"/>
          <w:b/>
          <w:sz w:val="25"/>
          <w:szCs w:val="25"/>
          <w:lang w:val="fr-FR"/>
        </w:rPr>
      </w:pPr>
      <w:r w:rsidRPr="00361292">
        <w:rPr>
          <w:rFonts w:ascii="Rockwell" w:hAnsi="Rockwell"/>
          <w:b/>
          <w:sz w:val="25"/>
          <w:szCs w:val="25"/>
          <w:lang w:val="fr-FR"/>
        </w:rPr>
        <w:lastRenderedPageBreak/>
        <w:t>CONTEXTE ET JUSTIFICATION</w:t>
      </w:r>
    </w:p>
    <w:p w14:paraId="41E24AF7" w14:textId="3D361DB4" w:rsidR="00D11A21" w:rsidRPr="00361292" w:rsidRDefault="00D11A21" w:rsidP="00D11A21">
      <w:pPr>
        <w:spacing w:before="200"/>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 xml:space="preserve">Dans le cadre de la réforme du système de gestion des marchés publics mise en œuvre depuis 2005, le gouvernement a adopté un dispositif qui est entré en application en juillet 2008 et qui a été régulièrement mis à jour au fil des ans. </w:t>
      </w:r>
      <w:r w:rsidR="00DB65DB" w:rsidRPr="00361292">
        <w:rPr>
          <w:rFonts w:ascii="Rockwell" w:eastAsia="Times New Roman" w:hAnsi="Rockwell" w:cs="Times New Roman"/>
          <w:sz w:val="25"/>
          <w:szCs w:val="25"/>
          <w:lang w:eastAsia="fr-FR"/>
        </w:rPr>
        <w:t xml:space="preserve">Au titre du </w:t>
      </w:r>
      <w:r w:rsidRPr="00361292">
        <w:rPr>
          <w:rFonts w:ascii="Rockwell" w:eastAsia="Times New Roman" w:hAnsi="Rockwell" w:cs="Times New Roman"/>
          <w:sz w:val="25"/>
          <w:szCs w:val="25"/>
          <w:lang w:eastAsia="fr-FR"/>
        </w:rPr>
        <w:t>dispositif en vigueur</w:t>
      </w:r>
      <w:r w:rsidR="00DB65DB" w:rsidRPr="00361292">
        <w:rPr>
          <w:rFonts w:ascii="Rockwell" w:eastAsia="Times New Roman" w:hAnsi="Rockwell" w:cs="Times New Roman"/>
          <w:sz w:val="25"/>
          <w:szCs w:val="25"/>
          <w:lang w:eastAsia="fr-FR"/>
        </w:rPr>
        <w:t>, figure</w:t>
      </w:r>
      <w:r w:rsidR="004D59F4" w:rsidRPr="00361292">
        <w:rPr>
          <w:rFonts w:ascii="Rockwell" w:eastAsia="Times New Roman" w:hAnsi="Rockwell" w:cs="Times New Roman"/>
          <w:sz w:val="25"/>
          <w:szCs w:val="25"/>
          <w:lang w:eastAsia="fr-FR"/>
        </w:rPr>
        <w:t>nt</w:t>
      </w:r>
      <w:r w:rsidR="00DB65DB" w:rsidRPr="00361292">
        <w:rPr>
          <w:rFonts w:ascii="Rockwell" w:eastAsia="Times New Roman" w:hAnsi="Rockwell" w:cs="Times New Roman"/>
          <w:sz w:val="25"/>
          <w:szCs w:val="25"/>
          <w:lang w:eastAsia="fr-FR"/>
        </w:rPr>
        <w:t xml:space="preserve"> : </w:t>
      </w:r>
    </w:p>
    <w:p w14:paraId="2162BC6D" w14:textId="77777777" w:rsidR="00D11A21" w:rsidRPr="00361292" w:rsidRDefault="00D11A21" w:rsidP="00D11A21">
      <w:pPr>
        <w:pStyle w:val="Paragraphedeliste"/>
        <w:numPr>
          <w:ilvl w:val="0"/>
          <w:numId w:val="1"/>
        </w:numPr>
        <w:spacing w:before="200" w:line="360" w:lineRule="auto"/>
        <w:jc w:val="both"/>
        <w:rPr>
          <w:rFonts w:ascii="Rockwell" w:eastAsia="Times New Roman" w:hAnsi="Rockwell" w:cs="Times New Roman"/>
          <w:sz w:val="25"/>
          <w:szCs w:val="25"/>
          <w:lang w:val="fr-FR" w:eastAsia="fr-FR"/>
        </w:rPr>
      </w:pPr>
      <w:proofErr w:type="gramStart"/>
      <w:r w:rsidRPr="00361292">
        <w:rPr>
          <w:rFonts w:ascii="Rockwell" w:eastAsia="Times New Roman" w:hAnsi="Rockwell" w:cs="Times New Roman"/>
          <w:sz w:val="25"/>
          <w:szCs w:val="25"/>
          <w:lang w:val="fr-FR" w:eastAsia="fr-FR"/>
        </w:rPr>
        <w:t>la</w:t>
      </w:r>
      <w:proofErr w:type="gramEnd"/>
      <w:r w:rsidRPr="00361292">
        <w:rPr>
          <w:rFonts w:ascii="Rockwell" w:eastAsia="Times New Roman" w:hAnsi="Rockwell" w:cs="Times New Roman"/>
          <w:sz w:val="25"/>
          <w:szCs w:val="25"/>
          <w:lang w:val="fr-FR" w:eastAsia="fr-FR"/>
        </w:rPr>
        <w:t xml:space="preserve"> loi n°039-2016/AN du 2 décembre 2016 portant réglementation générale de la commande publique ;</w:t>
      </w:r>
    </w:p>
    <w:p w14:paraId="5595E0EF" w14:textId="77777777" w:rsidR="00D11A21" w:rsidRPr="00361292" w:rsidRDefault="00D11A21" w:rsidP="00D11A21">
      <w:pPr>
        <w:numPr>
          <w:ilvl w:val="0"/>
          <w:numId w:val="1"/>
        </w:numPr>
        <w:spacing w:before="200" w:line="360" w:lineRule="auto"/>
        <w:contextualSpacing/>
        <w:jc w:val="both"/>
        <w:rPr>
          <w:rFonts w:ascii="Rockwell" w:eastAsia="Times New Roman" w:hAnsi="Rockwell" w:cs="Times New Roman"/>
          <w:sz w:val="25"/>
          <w:szCs w:val="25"/>
          <w:lang w:eastAsia="fr-FR"/>
        </w:rPr>
      </w:pPr>
      <w:proofErr w:type="gramStart"/>
      <w:r w:rsidRPr="00361292">
        <w:rPr>
          <w:rFonts w:ascii="Rockwell" w:eastAsia="Times New Roman" w:hAnsi="Rockwell" w:cs="Times New Roman"/>
          <w:sz w:val="25"/>
          <w:szCs w:val="25"/>
          <w:lang w:eastAsia="fr-FR"/>
        </w:rPr>
        <w:t>le</w:t>
      </w:r>
      <w:proofErr w:type="gramEnd"/>
      <w:r w:rsidRPr="00361292">
        <w:rPr>
          <w:rFonts w:ascii="Rockwell" w:eastAsia="Times New Roman" w:hAnsi="Rockwell" w:cs="Times New Roman"/>
          <w:sz w:val="25"/>
          <w:szCs w:val="25"/>
          <w:lang w:eastAsia="fr-FR"/>
        </w:rPr>
        <w:t xml:space="preserve"> décret n</w:t>
      </w:r>
      <w:r w:rsidRPr="00361292">
        <w:rPr>
          <w:rFonts w:ascii="Rockwell" w:eastAsia="Times New Roman" w:hAnsi="Rockwell" w:cs="Cambria Math"/>
          <w:sz w:val="25"/>
          <w:szCs w:val="25"/>
          <w:lang w:eastAsia="fr-FR"/>
        </w:rPr>
        <w:t>°</w:t>
      </w:r>
      <w:r w:rsidRPr="00361292">
        <w:rPr>
          <w:rFonts w:ascii="Rockwell" w:eastAsia="Times New Roman" w:hAnsi="Rockwell" w:cs="Times New Roman"/>
          <w:sz w:val="25"/>
          <w:szCs w:val="25"/>
          <w:lang w:eastAsia="fr-FR"/>
        </w:rPr>
        <w:t>2017-0051/PRES/PM/MINEFID du 1</w:t>
      </w:r>
      <w:r w:rsidRPr="00361292">
        <w:rPr>
          <w:rFonts w:ascii="Rockwell" w:eastAsia="Times New Roman" w:hAnsi="Rockwell" w:cs="Times New Roman"/>
          <w:sz w:val="25"/>
          <w:szCs w:val="25"/>
          <w:vertAlign w:val="superscript"/>
          <w:lang w:eastAsia="fr-FR"/>
        </w:rPr>
        <w:t>er</w:t>
      </w:r>
      <w:r w:rsidRPr="00361292">
        <w:rPr>
          <w:rFonts w:ascii="Rockwell" w:eastAsia="Times New Roman" w:hAnsi="Rockwell" w:cs="Times New Roman"/>
          <w:sz w:val="25"/>
          <w:szCs w:val="25"/>
          <w:lang w:eastAsia="fr-FR"/>
        </w:rPr>
        <w:t xml:space="preserve"> février 2017 portant réglementation de la maîtrise d’ouvrage public déléguée.</w:t>
      </w:r>
    </w:p>
    <w:p w14:paraId="71E31D65" w14:textId="77777777" w:rsidR="00D11A21" w:rsidRPr="00361292" w:rsidRDefault="00D11A21" w:rsidP="00D11A21">
      <w:pPr>
        <w:spacing w:before="200"/>
        <w:ind w:left="783"/>
        <w:contextualSpacing/>
        <w:jc w:val="both"/>
        <w:rPr>
          <w:rFonts w:ascii="Rockwell" w:hAnsi="Rockwell"/>
          <w:sz w:val="25"/>
          <w:szCs w:val="25"/>
        </w:rPr>
      </w:pPr>
    </w:p>
    <w:p w14:paraId="30EB8D19" w14:textId="77777777" w:rsidR="00D11A21" w:rsidRPr="00361292" w:rsidRDefault="00D11A21" w:rsidP="00D11A21">
      <w:pPr>
        <w:spacing w:before="200"/>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Après cinq années de mise en œuvre, les audits, les évaluations</w:t>
      </w:r>
      <w:r w:rsidRPr="00361292">
        <w:rPr>
          <w:rStyle w:val="Appelnotedebasdep"/>
          <w:rFonts w:ascii="Rockwell" w:eastAsia="Times New Roman" w:hAnsi="Rockwell" w:cs="Times New Roman"/>
          <w:b/>
          <w:sz w:val="25"/>
          <w:szCs w:val="25"/>
          <w:lang w:eastAsia="fr-FR"/>
        </w:rPr>
        <w:footnoteReference w:id="1"/>
      </w:r>
      <w:r w:rsidRPr="00361292">
        <w:rPr>
          <w:rFonts w:ascii="Rockwell" w:eastAsia="Times New Roman" w:hAnsi="Rockwell" w:cs="Times New Roman"/>
          <w:sz w:val="25"/>
          <w:szCs w:val="25"/>
          <w:lang w:eastAsia="fr-FR"/>
        </w:rPr>
        <w:t xml:space="preserve"> et les études</w:t>
      </w:r>
      <w:r w:rsidRPr="00361292">
        <w:rPr>
          <w:rStyle w:val="Appelnotedebasdep"/>
          <w:rFonts w:ascii="Rockwell" w:eastAsia="Times New Roman" w:hAnsi="Rockwell" w:cs="Times New Roman"/>
          <w:sz w:val="25"/>
          <w:szCs w:val="25"/>
          <w:lang w:eastAsia="fr-FR"/>
        </w:rPr>
        <w:footnoteReference w:id="2"/>
      </w:r>
      <w:r w:rsidRPr="00361292">
        <w:rPr>
          <w:rFonts w:ascii="Rockwell" w:eastAsia="Times New Roman" w:hAnsi="Rockwell" w:cs="Times New Roman"/>
          <w:sz w:val="25"/>
          <w:szCs w:val="25"/>
          <w:lang w:eastAsia="fr-FR"/>
        </w:rPr>
        <w:t xml:space="preserve"> du système des marchés publics, les rencontres</w:t>
      </w:r>
      <w:r w:rsidRPr="00361292">
        <w:rPr>
          <w:rStyle w:val="Appelnotedebasdep"/>
          <w:rFonts w:ascii="Rockwell" w:eastAsia="Times New Roman" w:hAnsi="Rockwell" w:cs="Times New Roman"/>
          <w:sz w:val="25"/>
          <w:szCs w:val="25"/>
          <w:lang w:eastAsia="fr-FR"/>
        </w:rPr>
        <w:footnoteReference w:id="3"/>
      </w:r>
      <w:r w:rsidRPr="00361292">
        <w:rPr>
          <w:rFonts w:ascii="Rockwell" w:eastAsia="Times New Roman" w:hAnsi="Rockwell" w:cs="Times New Roman"/>
          <w:sz w:val="25"/>
          <w:szCs w:val="25"/>
          <w:lang w:eastAsia="fr-FR"/>
        </w:rPr>
        <w:t xml:space="preserve"> sur la commande publique ont révélé des faiblesses et en conséquence la nécessité de les corriger afin d’assurer la conformité du dispositif avec les normes internationales.</w:t>
      </w:r>
    </w:p>
    <w:p w14:paraId="5790D704" w14:textId="77777777" w:rsidR="00D11A21" w:rsidRPr="00361292" w:rsidRDefault="00D11A21" w:rsidP="00D11A21">
      <w:pPr>
        <w:spacing w:before="200"/>
        <w:contextualSpacing/>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Aussi en vue de prendre en compte l’évolution au niveau des textes relatifs aux PPP, les différentes recommandations issues des différents audits, évaluations et études ainsi que des journées de la commande publique, l’ARCOP a entamé depuis avril 2022, la relecture des textes en collaboration avec la direction générale du contrôle des marchés publics et des engagements financiers et des engagements financiers.</w:t>
      </w:r>
    </w:p>
    <w:p w14:paraId="6A95939C" w14:textId="77777777" w:rsidR="00D11A21" w:rsidRPr="00361292" w:rsidRDefault="00D11A21" w:rsidP="00D11A21">
      <w:pPr>
        <w:spacing w:before="200"/>
        <w:contextualSpacing/>
        <w:jc w:val="both"/>
        <w:rPr>
          <w:rFonts w:ascii="Rockwell" w:eastAsia="Times New Roman" w:hAnsi="Rockwell" w:cs="Times New Roman"/>
          <w:sz w:val="25"/>
          <w:szCs w:val="25"/>
          <w:lang w:eastAsia="fr-FR"/>
        </w:rPr>
      </w:pPr>
    </w:p>
    <w:p w14:paraId="074CBBBD" w14:textId="6A094803" w:rsidR="00D11A21" w:rsidRPr="00361292" w:rsidRDefault="00D11A21" w:rsidP="00D11A21">
      <w:pPr>
        <w:spacing w:before="200"/>
        <w:jc w:val="both"/>
        <w:rPr>
          <w:rFonts w:ascii="Rockwell" w:hAnsi="Rockwell"/>
          <w:sz w:val="25"/>
          <w:szCs w:val="25"/>
        </w:rPr>
      </w:pPr>
      <w:r w:rsidRPr="00361292">
        <w:rPr>
          <w:rFonts w:ascii="Rockwell" w:hAnsi="Rockwell"/>
          <w:sz w:val="25"/>
          <w:szCs w:val="25"/>
        </w:rPr>
        <w:t xml:space="preserve">Ce sont les textes issus de ces travaux, à savoir </w:t>
      </w:r>
      <w:r w:rsidR="00DB65DB" w:rsidRPr="00361292">
        <w:rPr>
          <w:rFonts w:ascii="Rockwell" w:hAnsi="Rockwell"/>
          <w:sz w:val="25"/>
          <w:szCs w:val="25"/>
        </w:rPr>
        <w:t>les</w:t>
      </w:r>
      <w:r w:rsidRPr="00361292">
        <w:rPr>
          <w:rFonts w:ascii="Rockwell" w:hAnsi="Rockwell"/>
          <w:sz w:val="25"/>
          <w:szCs w:val="25"/>
        </w:rPr>
        <w:t xml:space="preserve"> texte</w:t>
      </w:r>
      <w:r w:rsidR="00DB65DB" w:rsidRPr="00361292">
        <w:rPr>
          <w:rFonts w:ascii="Rockwell" w:hAnsi="Rockwell"/>
          <w:sz w:val="25"/>
          <w:szCs w:val="25"/>
        </w:rPr>
        <w:t>s ci-dessus cités</w:t>
      </w:r>
      <w:r w:rsidRPr="00361292">
        <w:rPr>
          <w:rFonts w:ascii="Rockwell" w:hAnsi="Rockwell"/>
          <w:sz w:val="25"/>
          <w:szCs w:val="25"/>
        </w:rPr>
        <w:t xml:space="preserve"> qui sont soumis au présent atelier de validation.</w:t>
      </w:r>
    </w:p>
    <w:p w14:paraId="25CB0300" w14:textId="5320244A" w:rsidR="00D11A21" w:rsidRDefault="00D11A21" w:rsidP="00D11A21">
      <w:pPr>
        <w:spacing w:before="200"/>
        <w:jc w:val="both"/>
        <w:rPr>
          <w:rFonts w:ascii="Rockwell" w:hAnsi="Rockwell"/>
          <w:sz w:val="25"/>
          <w:szCs w:val="25"/>
        </w:rPr>
      </w:pPr>
    </w:p>
    <w:p w14:paraId="131D1249" w14:textId="5D534778" w:rsidR="00361292" w:rsidRDefault="00361292" w:rsidP="00D11A21">
      <w:pPr>
        <w:spacing w:before="200"/>
        <w:jc w:val="both"/>
        <w:rPr>
          <w:rFonts w:ascii="Rockwell" w:hAnsi="Rockwell"/>
          <w:sz w:val="25"/>
          <w:szCs w:val="25"/>
        </w:rPr>
      </w:pPr>
    </w:p>
    <w:p w14:paraId="5EE9B556" w14:textId="77777777" w:rsidR="00361292" w:rsidRPr="00361292" w:rsidRDefault="00361292" w:rsidP="00D11A21">
      <w:pPr>
        <w:spacing w:before="200"/>
        <w:jc w:val="both"/>
        <w:rPr>
          <w:rFonts w:ascii="Rockwell" w:hAnsi="Rockwell"/>
          <w:sz w:val="25"/>
          <w:szCs w:val="25"/>
        </w:rPr>
      </w:pPr>
    </w:p>
    <w:p w14:paraId="783ED975" w14:textId="77777777" w:rsidR="00D11A21" w:rsidRPr="00361292" w:rsidRDefault="00D11A21" w:rsidP="00D11A21">
      <w:pPr>
        <w:pStyle w:val="Paragraphedeliste"/>
        <w:numPr>
          <w:ilvl w:val="0"/>
          <w:numId w:val="3"/>
        </w:numPr>
        <w:spacing w:before="200" w:after="200" w:line="276" w:lineRule="auto"/>
        <w:jc w:val="both"/>
        <w:rPr>
          <w:rFonts w:ascii="Rockwell" w:eastAsia="Times New Roman" w:hAnsi="Rockwell" w:cs="Times New Roman"/>
          <w:b/>
          <w:sz w:val="25"/>
          <w:szCs w:val="25"/>
          <w:lang w:eastAsia="fr-FR"/>
        </w:rPr>
      </w:pPr>
      <w:r w:rsidRPr="00361292">
        <w:rPr>
          <w:rFonts w:ascii="Rockwell" w:eastAsia="Times New Roman" w:hAnsi="Rockwell" w:cs="Times New Roman"/>
          <w:b/>
          <w:sz w:val="25"/>
          <w:szCs w:val="25"/>
          <w:lang w:eastAsia="fr-FR"/>
        </w:rPr>
        <w:lastRenderedPageBreak/>
        <w:t>OBJECTIFS POURSUIVIS</w:t>
      </w:r>
    </w:p>
    <w:p w14:paraId="1E296221" w14:textId="77777777" w:rsidR="00D11A21" w:rsidRPr="00361292" w:rsidRDefault="00D11A21" w:rsidP="00D11A21">
      <w:pPr>
        <w:spacing w:before="200"/>
        <w:jc w:val="both"/>
        <w:rPr>
          <w:rFonts w:ascii="Rockwell" w:eastAsia="Times New Roman" w:hAnsi="Rockwell" w:cs="Times New Roman"/>
          <w:sz w:val="25"/>
          <w:szCs w:val="25"/>
          <w:u w:val="single"/>
          <w:lang w:eastAsia="fr-FR"/>
        </w:rPr>
      </w:pPr>
      <w:r w:rsidRPr="00361292">
        <w:rPr>
          <w:rFonts w:ascii="Rockwell" w:eastAsia="Times New Roman" w:hAnsi="Rockwell" w:cs="Times New Roman"/>
          <w:sz w:val="25"/>
          <w:szCs w:val="25"/>
          <w:u w:val="single"/>
          <w:lang w:eastAsia="fr-FR"/>
        </w:rPr>
        <w:t>Objectif général</w:t>
      </w:r>
    </w:p>
    <w:p w14:paraId="34A652CC" w14:textId="23665C27" w:rsidR="00D11A21" w:rsidRPr="00361292" w:rsidRDefault="00D11A21" w:rsidP="00D11A21">
      <w:pPr>
        <w:spacing w:before="200"/>
        <w:jc w:val="both"/>
        <w:rPr>
          <w:rFonts w:ascii="Rockwell" w:eastAsia="Times New Roman" w:hAnsi="Rockwell" w:cs="Times New Roman"/>
          <w:sz w:val="25"/>
          <w:szCs w:val="25"/>
          <w:u w:val="single"/>
          <w:lang w:eastAsia="fr-FR"/>
        </w:rPr>
      </w:pPr>
      <w:r w:rsidRPr="00361292">
        <w:rPr>
          <w:rFonts w:ascii="Rockwell" w:eastAsia="Times New Roman" w:hAnsi="Rockwell" w:cs="Times New Roman"/>
          <w:sz w:val="25"/>
          <w:szCs w:val="25"/>
          <w:lang w:eastAsia="fr-FR"/>
        </w:rPr>
        <w:t xml:space="preserve">L’objectif général est d’examiner les projets de textes. </w:t>
      </w:r>
    </w:p>
    <w:p w14:paraId="6BC32889" w14:textId="77777777" w:rsidR="00D11A21" w:rsidRPr="00361292" w:rsidRDefault="00D11A21" w:rsidP="00D11A21">
      <w:pPr>
        <w:spacing w:before="200"/>
        <w:jc w:val="both"/>
        <w:rPr>
          <w:rFonts w:ascii="Rockwell" w:eastAsia="Times New Roman" w:hAnsi="Rockwell" w:cs="Times New Roman"/>
          <w:sz w:val="25"/>
          <w:szCs w:val="25"/>
          <w:u w:val="single"/>
          <w:lang w:eastAsia="fr-FR"/>
        </w:rPr>
      </w:pPr>
      <w:r w:rsidRPr="00361292">
        <w:rPr>
          <w:rFonts w:ascii="Rockwell" w:eastAsia="Times New Roman" w:hAnsi="Rockwell" w:cs="Times New Roman"/>
          <w:sz w:val="25"/>
          <w:szCs w:val="25"/>
          <w:u w:val="single"/>
          <w:lang w:eastAsia="fr-FR"/>
        </w:rPr>
        <w:t>Objectifs spécifiques</w:t>
      </w:r>
    </w:p>
    <w:p w14:paraId="38F6F419" w14:textId="77777777" w:rsidR="00D11A21" w:rsidRPr="00361292" w:rsidRDefault="00D11A21" w:rsidP="00D11A21">
      <w:pPr>
        <w:spacing w:before="200"/>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De manière spécifique, il s’agira :</w:t>
      </w:r>
    </w:p>
    <w:p w14:paraId="74FF454F" w14:textId="77777777" w:rsidR="00D11A21" w:rsidRPr="00361292" w:rsidRDefault="00D11A21" w:rsidP="00D11A21">
      <w:pPr>
        <w:numPr>
          <w:ilvl w:val="0"/>
          <w:numId w:val="2"/>
        </w:numPr>
        <w:spacing w:before="200" w:line="360" w:lineRule="auto"/>
        <w:contextualSpacing/>
        <w:jc w:val="both"/>
        <w:rPr>
          <w:rFonts w:ascii="Rockwell" w:eastAsia="Times New Roman" w:hAnsi="Rockwell" w:cs="Times New Roman"/>
          <w:sz w:val="25"/>
          <w:szCs w:val="25"/>
          <w:lang w:eastAsia="fr-FR"/>
        </w:rPr>
      </w:pPr>
      <w:proofErr w:type="gramStart"/>
      <w:r w:rsidRPr="00361292">
        <w:rPr>
          <w:rFonts w:ascii="Rockwell" w:eastAsia="Times New Roman" w:hAnsi="Rockwell" w:cs="Times New Roman"/>
          <w:sz w:val="25"/>
          <w:szCs w:val="25"/>
          <w:lang w:eastAsia="fr-FR"/>
        </w:rPr>
        <w:t>d’apprécier</w:t>
      </w:r>
      <w:proofErr w:type="gramEnd"/>
      <w:r w:rsidRPr="00361292">
        <w:rPr>
          <w:rFonts w:ascii="Rockwell" w:eastAsia="Times New Roman" w:hAnsi="Rockwell" w:cs="Times New Roman"/>
          <w:sz w:val="25"/>
          <w:szCs w:val="25"/>
          <w:lang w:eastAsia="fr-FR"/>
        </w:rPr>
        <w:t xml:space="preserve"> la pertinence des corrections apportées ;</w:t>
      </w:r>
    </w:p>
    <w:p w14:paraId="0012ECED" w14:textId="77777777" w:rsidR="00D11A21" w:rsidRPr="00361292" w:rsidRDefault="00D11A21" w:rsidP="00D11A21">
      <w:pPr>
        <w:numPr>
          <w:ilvl w:val="0"/>
          <w:numId w:val="2"/>
        </w:numPr>
        <w:spacing w:before="200" w:line="360" w:lineRule="auto"/>
        <w:contextualSpacing/>
        <w:jc w:val="both"/>
        <w:rPr>
          <w:rFonts w:ascii="Rockwell" w:eastAsia="Times New Roman" w:hAnsi="Rockwell" w:cs="Times New Roman"/>
          <w:sz w:val="25"/>
          <w:szCs w:val="25"/>
          <w:lang w:eastAsia="fr-FR"/>
        </w:rPr>
      </w:pPr>
      <w:proofErr w:type="gramStart"/>
      <w:r w:rsidRPr="00361292">
        <w:rPr>
          <w:rFonts w:ascii="Rockwell" w:eastAsia="Times New Roman" w:hAnsi="Rockwell" w:cs="Times New Roman"/>
          <w:sz w:val="25"/>
          <w:szCs w:val="25"/>
          <w:lang w:eastAsia="fr-FR"/>
        </w:rPr>
        <w:t>de</w:t>
      </w:r>
      <w:proofErr w:type="gramEnd"/>
      <w:r w:rsidRPr="00361292">
        <w:rPr>
          <w:rFonts w:ascii="Rockwell" w:eastAsia="Times New Roman" w:hAnsi="Rockwell" w:cs="Times New Roman"/>
          <w:sz w:val="25"/>
          <w:szCs w:val="25"/>
          <w:lang w:eastAsia="fr-FR"/>
        </w:rPr>
        <w:t xml:space="preserve"> proposer de nouvelles solutions aux difficultés vécues par les acteurs, le cas échéant ;</w:t>
      </w:r>
    </w:p>
    <w:p w14:paraId="3EA8E2EC" w14:textId="32428807" w:rsidR="00D11A21" w:rsidRPr="00361292" w:rsidRDefault="00D11A21" w:rsidP="004D59F4">
      <w:pPr>
        <w:numPr>
          <w:ilvl w:val="0"/>
          <w:numId w:val="2"/>
        </w:numPr>
        <w:spacing w:before="200" w:line="360" w:lineRule="auto"/>
        <w:contextualSpacing/>
        <w:jc w:val="both"/>
        <w:rPr>
          <w:rFonts w:ascii="Rockwell" w:eastAsia="Times New Roman" w:hAnsi="Rockwell" w:cs="Times New Roman"/>
          <w:sz w:val="25"/>
          <w:szCs w:val="25"/>
          <w:lang w:eastAsia="fr-FR"/>
        </w:rPr>
      </w:pPr>
      <w:proofErr w:type="gramStart"/>
      <w:r w:rsidRPr="00361292">
        <w:rPr>
          <w:rFonts w:ascii="Rockwell" w:eastAsia="Times New Roman" w:hAnsi="Rockwell" w:cs="Times New Roman"/>
          <w:sz w:val="25"/>
          <w:szCs w:val="25"/>
          <w:lang w:eastAsia="fr-FR"/>
        </w:rPr>
        <w:t>de</w:t>
      </w:r>
      <w:proofErr w:type="gramEnd"/>
      <w:r w:rsidRPr="00361292">
        <w:rPr>
          <w:rFonts w:ascii="Rockwell" w:eastAsia="Times New Roman" w:hAnsi="Rockwell" w:cs="Times New Roman"/>
          <w:sz w:val="25"/>
          <w:szCs w:val="25"/>
          <w:lang w:eastAsia="fr-FR"/>
        </w:rPr>
        <w:t xml:space="preserve"> proposer les reformulations adéquates.</w:t>
      </w:r>
    </w:p>
    <w:p w14:paraId="70164655" w14:textId="77777777" w:rsidR="00D11A21" w:rsidRPr="00361292" w:rsidRDefault="00D11A21" w:rsidP="00D11A21">
      <w:pPr>
        <w:spacing w:before="200"/>
        <w:jc w:val="both"/>
        <w:rPr>
          <w:rFonts w:ascii="Rockwell" w:eastAsia="Times New Roman" w:hAnsi="Rockwell" w:cs="Times New Roman"/>
          <w:sz w:val="25"/>
          <w:szCs w:val="25"/>
          <w:lang w:eastAsia="fr-FR"/>
        </w:rPr>
      </w:pPr>
    </w:p>
    <w:p w14:paraId="2195197A" w14:textId="77777777" w:rsidR="00D11A21" w:rsidRPr="00361292" w:rsidRDefault="00D11A21" w:rsidP="00D11A21">
      <w:pPr>
        <w:numPr>
          <w:ilvl w:val="0"/>
          <w:numId w:val="3"/>
        </w:numPr>
        <w:spacing w:before="200"/>
        <w:contextualSpacing/>
        <w:jc w:val="both"/>
        <w:rPr>
          <w:rFonts w:ascii="Rockwell" w:eastAsia="Times New Roman" w:hAnsi="Rockwell" w:cs="Times New Roman"/>
          <w:b/>
          <w:sz w:val="25"/>
          <w:szCs w:val="25"/>
          <w:lang w:eastAsia="fr-FR"/>
        </w:rPr>
      </w:pPr>
      <w:r w:rsidRPr="00361292">
        <w:rPr>
          <w:rFonts w:ascii="Rockwell" w:eastAsia="Times New Roman" w:hAnsi="Rockwell" w:cs="Times New Roman"/>
          <w:b/>
          <w:sz w:val="25"/>
          <w:szCs w:val="25"/>
          <w:lang w:eastAsia="fr-FR"/>
        </w:rPr>
        <w:t>RESULTATS ATTENDUS</w:t>
      </w:r>
    </w:p>
    <w:p w14:paraId="6FFF14B1" w14:textId="77777777" w:rsidR="00D11A21" w:rsidRPr="00361292" w:rsidRDefault="00D11A21" w:rsidP="00D11A21">
      <w:pPr>
        <w:spacing w:before="200"/>
        <w:ind w:left="720"/>
        <w:contextualSpacing/>
        <w:jc w:val="both"/>
        <w:rPr>
          <w:rFonts w:ascii="Rockwell" w:eastAsia="Times New Roman" w:hAnsi="Rockwell" w:cs="Times New Roman"/>
          <w:b/>
          <w:sz w:val="25"/>
          <w:szCs w:val="25"/>
          <w:u w:val="single"/>
          <w:lang w:eastAsia="fr-FR"/>
        </w:rPr>
      </w:pPr>
    </w:p>
    <w:p w14:paraId="27C9AD0F" w14:textId="5E33EC47" w:rsidR="00D11A21" w:rsidRPr="00361292" w:rsidRDefault="00D11A21" w:rsidP="00D11A21">
      <w:pPr>
        <w:spacing w:before="200"/>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 xml:space="preserve">Au terme des travaux de l’atelier, les </w:t>
      </w:r>
      <w:r w:rsidR="00DB65DB" w:rsidRPr="00361292">
        <w:rPr>
          <w:rFonts w:ascii="Rockwell" w:eastAsia="Times New Roman" w:hAnsi="Rockwell" w:cs="Times New Roman"/>
          <w:sz w:val="25"/>
          <w:szCs w:val="25"/>
          <w:lang w:eastAsia="fr-FR"/>
        </w:rPr>
        <w:t>deux</w:t>
      </w:r>
      <w:r w:rsidRPr="00361292">
        <w:rPr>
          <w:rFonts w:ascii="Rockwell" w:eastAsia="Times New Roman" w:hAnsi="Rockwell" w:cs="Times New Roman"/>
          <w:sz w:val="25"/>
          <w:szCs w:val="25"/>
          <w:lang w:eastAsia="fr-FR"/>
        </w:rPr>
        <w:t xml:space="preserve"> projets de textes sont </w:t>
      </w:r>
      <w:r w:rsidR="004D59F4" w:rsidRPr="00361292">
        <w:rPr>
          <w:rFonts w:ascii="Rockwell" w:eastAsia="Times New Roman" w:hAnsi="Rockwell" w:cs="Times New Roman"/>
          <w:sz w:val="25"/>
          <w:szCs w:val="25"/>
          <w:lang w:eastAsia="fr-FR"/>
        </w:rPr>
        <w:t>examin</w:t>
      </w:r>
      <w:r w:rsidRPr="00361292">
        <w:rPr>
          <w:rFonts w:ascii="Rockwell" w:eastAsia="Times New Roman" w:hAnsi="Rockwell" w:cs="Times New Roman"/>
          <w:sz w:val="25"/>
          <w:szCs w:val="25"/>
          <w:lang w:eastAsia="fr-FR"/>
        </w:rPr>
        <w:t>és</w:t>
      </w:r>
      <w:r w:rsidR="004D59F4" w:rsidRPr="00361292">
        <w:rPr>
          <w:rFonts w:ascii="Rockwell" w:eastAsia="Times New Roman" w:hAnsi="Rockwell" w:cs="Times New Roman"/>
          <w:sz w:val="25"/>
          <w:szCs w:val="25"/>
          <w:lang w:eastAsia="fr-FR"/>
        </w:rPr>
        <w:t xml:space="preserve"> et le rapport y relatif est produit</w:t>
      </w:r>
      <w:r w:rsidRPr="00361292">
        <w:rPr>
          <w:rFonts w:ascii="Rockwell" w:eastAsia="Times New Roman" w:hAnsi="Rockwell" w:cs="Times New Roman"/>
          <w:sz w:val="25"/>
          <w:szCs w:val="25"/>
          <w:lang w:eastAsia="fr-FR"/>
        </w:rPr>
        <w:t>.</w:t>
      </w:r>
    </w:p>
    <w:p w14:paraId="7F00DB5B" w14:textId="77777777" w:rsidR="00D11A21" w:rsidRPr="00361292" w:rsidRDefault="00D11A21" w:rsidP="00D11A21">
      <w:pPr>
        <w:spacing w:before="200"/>
        <w:jc w:val="both"/>
        <w:rPr>
          <w:rFonts w:ascii="Rockwell" w:eastAsia="Times New Roman" w:hAnsi="Rockwell" w:cs="Times New Roman"/>
          <w:sz w:val="25"/>
          <w:szCs w:val="25"/>
          <w:lang w:eastAsia="fr-FR"/>
        </w:rPr>
      </w:pPr>
    </w:p>
    <w:p w14:paraId="5EEC3A20" w14:textId="77777777" w:rsidR="00D11A21" w:rsidRPr="00361292" w:rsidRDefault="00D11A21" w:rsidP="00D11A21">
      <w:pPr>
        <w:pStyle w:val="Paragraphedeliste"/>
        <w:numPr>
          <w:ilvl w:val="0"/>
          <w:numId w:val="3"/>
        </w:numPr>
        <w:spacing w:before="200" w:after="200" w:line="276" w:lineRule="auto"/>
        <w:jc w:val="both"/>
        <w:rPr>
          <w:rFonts w:ascii="Rockwell" w:eastAsia="Times New Roman" w:hAnsi="Rockwell" w:cs="Times New Roman"/>
          <w:b/>
          <w:sz w:val="25"/>
          <w:szCs w:val="25"/>
          <w:lang w:eastAsia="fr-FR"/>
        </w:rPr>
      </w:pPr>
      <w:r w:rsidRPr="00361292">
        <w:rPr>
          <w:rFonts w:ascii="Rockwell" w:eastAsia="Times New Roman" w:hAnsi="Rockwell" w:cs="Times New Roman"/>
          <w:b/>
          <w:caps/>
          <w:sz w:val="25"/>
          <w:szCs w:val="25"/>
          <w:lang w:eastAsia="fr-FR"/>
        </w:rPr>
        <w:t>organisation du travail</w:t>
      </w:r>
    </w:p>
    <w:p w14:paraId="116B2236" w14:textId="4AF554F5" w:rsidR="00D11A21" w:rsidRPr="00361292" w:rsidRDefault="00D11A21" w:rsidP="00120116">
      <w:pPr>
        <w:spacing w:before="200"/>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 xml:space="preserve">L’atelier </w:t>
      </w:r>
      <w:r w:rsidR="00120116" w:rsidRPr="00361292">
        <w:rPr>
          <w:rFonts w:ascii="Rockwell" w:eastAsia="Times New Roman" w:hAnsi="Rockwell" w:cs="Times New Roman"/>
          <w:sz w:val="25"/>
          <w:szCs w:val="25"/>
          <w:lang w:eastAsia="fr-FR"/>
        </w:rPr>
        <w:t xml:space="preserve">mettra l’accent sur le </w:t>
      </w:r>
      <w:r w:rsidRPr="00361292">
        <w:rPr>
          <w:rFonts w:ascii="Rockwell" w:eastAsia="Times New Roman" w:hAnsi="Rockwell" w:cs="Times New Roman"/>
          <w:sz w:val="25"/>
          <w:szCs w:val="25"/>
          <w:lang w:eastAsia="fr-FR"/>
        </w:rPr>
        <w:t>projet de décret portant règlementation de la maîtrise d’ouvrage public déléguée, de l’assistance à maitrise d’ouvrage et de la maîtrise d’œuvre.</w:t>
      </w:r>
      <w:r w:rsidR="00120116" w:rsidRPr="00361292">
        <w:rPr>
          <w:rFonts w:ascii="Rockwell" w:eastAsia="Times New Roman" w:hAnsi="Rockwell" w:cs="Times New Roman"/>
          <w:sz w:val="25"/>
          <w:szCs w:val="25"/>
          <w:lang w:eastAsia="fr-FR"/>
        </w:rPr>
        <w:t xml:space="preserve"> Au cas où </w:t>
      </w:r>
      <w:r w:rsidR="00790307" w:rsidRPr="00361292">
        <w:rPr>
          <w:rFonts w:ascii="Rockwell" w:eastAsia="Times New Roman" w:hAnsi="Rockwell" w:cs="Times New Roman"/>
          <w:sz w:val="25"/>
          <w:szCs w:val="25"/>
          <w:lang w:eastAsia="fr-FR"/>
        </w:rPr>
        <w:t>l</w:t>
      </w:r>
      <w:r w:rsidR="00120116" w:rsidRPr="00361292">
        <w:rPr>
          <w:rFonts w:ascii="Rockwell" w:eastAsia="Times New Roman" w:hAnsi="Rockwell" w:cs="Times New Roman"/>
          <w:sz w:val="25"/>
          <w:szCs w:val="25"/>
          <w:lang w:eastAsia="fr-FR"/>
        </w:rPr>
        <w:t xml:space="preserve">es modifications apportées toucheraient l’avant-projet de loi, </w:t>
      </w:r>
      <w:r w:rsidR="00402D58" w:rsidRPr="00361292">
        <w:rPr>
          <w:rFonts w:ascii="Rockwell" w:eastAsia="Times New Roman" w:hAnsi="Rockwell" w:cs="Times New Roman"/>
          <w:sz w:val="25"/>
          <w:szCs w:val="25"/>
          <w:lang w:eastAsia="fr-FR"/>
        </w:rPr>
        <w:t>la mise en cohérence devrait être assurée</w:t>
      </w:r>
      <w:r w:rsidR="000D382A" w:rsidRPr="00361292">
        <w:rPr>
          <w:rFonts w:ascii="Rockwell" w:eastAsia="Times New Roman" w:hAnsi="Rockwell" w:cs="Times New Roman"/>
          <w:sz w:val="25"/>
          <w:szCs w:val="25"/>
          <w:lang w:eastAsia="fr-FR"/>
        </w:rPr>
        <w:t xml:space="preserve"> à travers des reformulations ; des suppressions ou la rédaction de nouvelles dispositions</w:t>
      </w:r>
      <w:r w:rsidR="00120116" w:rsidRPr="00361292">
        <w:rPr>
          <w:rFonts w:ascii="Rockwell" w:eastAsia="Times New Roman" w:hAnsi="Rockwell" w:cs="Times New Roman"/>
          <w:sz w:val="25"/>
          <w:szCs w:val="25"/>
          <w:lang w:eastAsia="fr-FR"/>
        </w:rPr>
        <w:t>.</w:t>
      </w:r>
      <w:r w:rsidR="000D382A" w:rsidRPr="00361292">
        <w:rPr>
          <w:rFonts w:ascii="Rockwell" w:eastAsia="Times New Roman" w:hAnsi="Rockwell" w:cs="Times New Roman"/>
          <w:sz w:val="25"/>
          <w:szCs w:val="25"/>
          <w:lang w:eastAsia="fr-FR"/>
        </w:rPr>
        <w:t xml:space="preserve"> Il reste entendu que la loi contient des dispositions générales excluant ainsi les détails réservés aux textes d’application.</w:t>
      </w:r>
    </w:p>
    <w:p w14:paraId="560C3101" w14:textId="0F9C52E3" w:rsidR="00D11A21" w:rsidRPr="00361292" w:rsidRDefault="00D11A21" w:rsidP="00D11A21">
      <w:pPr>
        <w:spacing w:before="200"/>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 xml:space="preserve">Les projets de texte à valider sont disponibles sur le site Web de l’ARCOP à </w:t>
      </w:r>
      <w:r w:rsidR="00361292">
        <w:rPr>
          <w:rFonts w:ascii="Rockwell" w:eastAsia="Times New Roman" w:hAnsi="Rockwell" w:cs="Times New Roman"/>
          <w:sz w:val="25"/>
          <w:szCs w:val="25"/>
          <w:lang w:eastAsia="fr-FR"/>
        </w:rPr>
        <w:t>l’adresse</w:t>
      </w:r>
      <w:r w:rsidR="00361292" w:rsidRPr="00361292">
        <w:rPr>
          <w:rFonts w:ascii="Rockwell" w:hAnsi="Rockwell"/>
          <w:color w:val="000000" w:themeColor="text1"/>
          <w:sz w:val="25"/>
          <w:szCs w:val="25"/>
        </w:rPr>
        <w:t xml:space="preserve"> </w:t>
      </w:r>
      <w:r w:rsidR="00361292" w:rsidRPr="00397A67">
        <w:rPr>
          <w:rFonts w:ascii="Rockwell" w:hAnsi="Rockwell"/>
          <w:color w:val="000000" w:themeColor="text1"/>
          <w:sz w:val="25"/>
          <w:szCs w:val="25"/>
        </w:rPr>
        <w:t xml:space="preserve">suivante : </w:t>
      </w:r>
      <w:hyperlink r:id="rId7" w:tgtFrame="_blank" w:history="1">
        <w:r w:rsidR="00361292" w:rsidRPr="00397A67">
          <w:rPr>
            <w:rFonts w:ascii="Rockwell" w:hAnsi="Rockwell"/>
            <w:color w:val="000000" w:themeColor="text1"/>
            <w:sz w:val="25"/>
            <w:szCs w:val="25"/>
          </w:rPr>
          <w:t>https://www.arcop.bf/projets-de-textes-sur-la-commande-publique-soumis-a-lobservation-des-acteurs-dans-le-cadre-de-la-relecture/</w:t>
        </w:r>
      </w:hyperlink>
    </w:p>
    <w:p w14:paraId="2CC0E6D4" w14:textId="77777777" w:rsidR="00D11A21" w:rsidRPr="00361292" w:rsidRDefault="00D11A21" w:rsidP="00D11A21">
      <w:pPr>
        <w:spacing w:before="200"/>
        <w:jc w:val="both"/>
        <w:rPr>
          <w:rFonts w:ascii="Rockwell" w:eastAsia="Times New Roman" w:hAnsi="Rockwell" w:cs="Times New Roman"/>
          <w:sz w:val="25"/>
          <w:szCs w:val="25"/>
          <w:lang w:eastAsia="fr-FR"/>
        </w:rPr>
      </w:pPr>
    </w:p>
    <w:p w14:paraId="7F642954" w14:textId="77777777" w:rsidR="00D11A21" w:rsidRPr="00361292" w:rsidRDefault="00D11A21" w:rsidP="00D11A21">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361292">
        <w:rPr>
          <w:rFonts w:ascii="Rockwell" w:eastAsia="Times New Roman" w:hAnsi="Rockwell" w:cs="Times New Roman"/>
          <w:b/>
          <w:sz w:val="25"/>
          <w:szCs w:val="25"/>
          <w:lang w:val="fr-FR"/>
        </w:rPr>
        <w:t>DATE ET LIEU DE L’ATELIER</w:t>
      </w:r>
    </w:p>
    <w:p w14:paraId="4092854F" w14:textId="5A4F18BB" w:rsidR="00D11A21" w:rsidRPr="00361292" w:rsidRDefault="00D11A21" w:rsidP="00D11A21">
      <w:pPr>
        <w:spacing w:before="200"/>
        <w:jc w:val="both"/>
        <w:rPr>
          <w:rFonts w:ascii="Rockwell" w:eastAsia="Times New Roman" w:hAnsi="Rockwell" w:cs="Times New Roman"/>
          <w:sz w:val="25"/>
          <w:szCs w:val="25"/>
        </w:rPr>
      </w:pPr>
      <w:r w:rsidRPr="00361292">
        <w:rPr>
          <w:rFonts w:ascii="Rockwell" w:eastAsia="Times New Roman" w:hAnsi="Rockwell" w:cs="Times New Roman"/>
          <w:sz w:val="25"/>
          <w:szCs w:val="25"/>
        </w:rPr>
        <w:t xml:space="preserve">L’atelier est prévu se tenir les </w:t>
      </w:r>
      <w:r w:rsidRPr="00361292">
        <w:rPr>
          <w:rFonts w:ascii="Rockwell" w:eastAsia="Times New Roman" w:hAnsi="Rockwell" w:cs="Times New Roman"/>
          <w:b/>
          <w:sz w:val="25"/>
          <w:szCs w:val="25"/>
        </w:rPr>
        <w:t>11, 12 et 13 juillet 2023 à</w:t>
      </w:r>
      <w:r w:rsidR="00120116" w:rsidRPr="00361292">
        <w:rPr>
          <w:rFonts w:ascii="Rockwell" w:eastAsia="Times New Roman" w:hAnsi="Rockwell" w:cs="Times New Roman"/>
          <w:b/>
          <w:sz w:val="25"/>
          <w:szCs w:val="25"/>
        </w:rPr>
        <w:t xml:space="preserve"> partir de</w:t>
      </w:r>
      <w:r w:rsidRPr="00361292">
        <w:rPr>
          <w:rFonts w:ascii="Rockwell" w:eastAsia="Times New Roman" w:hAnsi="Rockwell" w:cs="Times New Roman"/>
          <w:b/>
          <w:sz w:val="25"/>
          <w:szCs w:val="25"/>
        </w:rPr>
        <w:t xml:space="preserve"> </w:t>
      </w:r>
      <w:r w:rsidR="00120116" w:rsidRPr="00361292">
        <w:rPr>
          <w:rFonts w:ascii="Rockwell" w:eastAsia="Times New Roman" w:hAnsi="Rockwell" w:cs="Times New Roman"/>
          <w:b/>
          <w:sz w:val="25"/>
          <w:szCs w:val="25"/>
        </w:rPr>
        <w:t>8</w:t>
      </w:r>
      <w:r w:rsidRPr="00361292">
        <w:rPr>
          <w:rFonts w:ascii="Rockwell" w:eastAsia="Times New Roman" w:hAnsi="Rockwell" w:cs="Times New Roman"/>
          <w:b/>
          <w:sz w:val="25"/>
          <w:szCs w:val="25"/>
        </w:rPr>
        <w:t xml:space="preserve"> heures</w:t>
      </w:r>
      <w:r w:rsidRPr="00361292">
        <w:rPr>
          <w:rFonts w:ascii="Rockwell" w:eastAsia="Times New Roman" w:hAnsi="Rockwell" w:cs="Times New Roman"/>
          <w:sz w:val="25"/>
          <w:szCs w:val="25"/>
        </w:rPr>
        <w:t xml:space="preserve"> à Ouagadougou, dans la salle de réunion de l’Université Aube nouvelle.</w:t>
      </w:r>
    </w:p>
    <w:p w14:paraId="50110309" w14:textId="3DBC7E57" w:rsidR="00D11A21" w:rsidRDefault="00D11A21" w:rsidP="00D11A21">
      <w:pPr>
        <w:spacing w:before="200"/>
        <w:jc w:val="both"/>
        <w:rPr>
          <w:rFonts w:ascii="Rockwell" w:eastAsia="Times New Roman" w:hAnsi="Rockwell" w:cs="Times New Roman"/>
          <w:sz w:val="25"/>
          <w:szCs w:val="25"/>
        </w:rPr>
      </w:pPr>
    </w:p>
    <w:p w14:paraId="0347AA46" w14:textId="6F5BEAA9" w:rsidR="00361292" w:rsidRDefault="00361292" w:rsidP="00D11A21">
      <w:pPr>
        <w:spacing w:before="200"/>
        <w:jc w:val="both"/>
        <w:rPr>
          <w:rFonts w:ascii="Rockwell" w:eastAsia="Times New Roman" w:hAnsi="Rockwell" w:cs="Times New Roman"/>
          <w:sz w:val="25"/>
          <w:szCs w:val="25"/>
        </w:rPr>
      </w:pPr>
    </w:p>
    <w:p w14:paraId="37AE5A38" w14:textId="77777777" w:rsidR="00D11A21" w:rsidRPr="00361292" w:rsidRDefault="00D11A21" w:rsidP="00D11A21">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361292">
        <w:rPr>
          <w:rFonts w:ascii="Rockwell" w:eastAsia="Times New Roman" w:hAnsi="Rockwell" w:cs="Times New Roman"/>
          <w:b/>
          <w:sz w:val="25"/>
          <w:szCs w:val="25"/>
          <w:lang w:val="fr-FR"/>
        </w:rPr>
        <w:lastRenderedPageBreak/>
        <w:t xml:space="preserve">PARTICIPANTS </w:t>
      </w:r>
    </w:p>
    <w:p w14:paraId="36C7EA0A" w14:textId="4F6E39C3" w:rsidR="00D11A21" w:rsidRPr="00361292" w:rsidRDefault="00D11A21" w:rsidP="00D11A21">
      <w:pPr>
        <w:spacing w:before="200"/>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 xml:space="preserve">Les participants comprennent des représentants </w:t>
      </w:r>
      <w:r w:rsidR="00790307" w:rsidRPr="00361292">
        <w:rPr>
          <w:rFonts w:ascii="Rockwell" w:eastAsia="Times New Roman" w:hAnsi="Rockwell" w:cs="Times New Roman"/>
          <w:sz w:val="25"/>
          <w:szCs w:val="25"/>
          <w:lang w:eastAsia="fr-FR"/>
        </w:rPr>
        <w:t>d</w:t>
      </w:r>
      <w:r w:rsidRPr="00361292">
        <w:rPr>
          <w:rFonts w:ascii="Rockwell" w:eastAsia="Times New Roman" w:hAnsi="Rockwell" w:cs="Times New Roman"/>
          <w:sz w:val="25"/>
          <w:szCs w:val="25"/>
          <w:lang w:eastAsia="fr-FR"/>
        </w:rPr>
        <w:t xml:space="preserve">es autorités contractantes, </w:t>
      </w:r>
      <w:r w:rsidR="00790307" w:rsidRPr="00361292">
        <w:rPr>
          <w:rFonts w:ascii="Rockwell" w:eastAsia="Times New Roman" w:hAnsi="Rockwell" w:cs="Times New Roman"/>
          <w:sz w:val="25"/>
          <w:szCs w:val="25"/>
          <w:lang w:eastAsia="fr-FR"/>
        </w:rPr>
        <w:t>d</w:t>
      </w:r>
      <w:r w:rsidRPr="00361292">
        <w:rPr>
          <w:rFonts w:ascii="Rockwell" w:eastAsia="Times New Roman" w:hAnsi="Rockwell" w:cs="Times New Roman"/>
          <w:sz w:val="25"/>
          <w:szCs w:val="25"/>
          <w:lang w:eastAsia="fr-FR"/>
        </w:rPr>
        <w:t>es soumissionnaires, de l’ARCOP, de la DG-CMEF, du secteur privé, de la société civile et les partenaires techniques et financiers.</w:t>
      </w:r>
    </w:p>
    <w:p w14:paraId="2E6A575A" w14:textId="77777777" w:rsidR="00D11A21" w:rsidRPr="00361292" w:rsidRDefault="00D11A21" w:rsidP="00D11A21">
      <w:pPr>
        <w:spacing w:before="200"/>
        <w:jc w:val="both"/>
        <w:rPr>
          <w:rFonts w:ascii="Rockwell" w:eastAsia="Times New Roman" w:hAnsi="Rockwell" w:cs="Times New Roman"/>
          <w:sz w:val="25"/>
          <w:szCs w:val="25"/>
          <w:lang w:eastAsia="fr-FR"/>
        </w:rPr>
      </w:pPr>
    </w:p>
    <w:p w14:paraId="40A5E9BE" w14:textId="77777777" w:rsidR="00D11A21" w:rsidRPr="00361292" w:rsidRDefault="00D11A21" w:rsidP="00D11A21">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361292">
        <w:rPr>
          <w:rFonts w:ascii="Rockwell" w:eastAsia="Times New Roman" w:hAnsi="Rockwell" w:cs="Times New Roman"/>
          <w:b/>
          <w:sz w:val="25"/>
          <w:szCs w:val="25"/>
          <w:lang w:val="fr-FR"/>
        </w:rPr>
        <w:t xml:space="preserve">FINANCEMENT DE L’ATELIER </w:t>
      </w:r>
    </w:p>
    <w:p w14:paraId="3804F3E4" w14:textId="77777777" w:rsidR="00D11A21" w:rsidRPr="00361292" w:rsidRDefault="00D11A21" w:rsidP="00D11A21">
      <w:pPr>
        <w:spacing w:before="200"/>
        <w:jc w:val="both"/>
        <w:rPr>
          <w:rFonts w:ascii="Rockwell" w:eastAsia="Times New Roman" w:hAnsi="Rockwell" w:cs="Times New Roman"/>
          <w:sz w:val="25"/>
          <w:szCs w:val="25"/>
          <w:lang w:eastAsia="fr-FR"/>
        </w:rPr>
      </w:pPr>
      <w:r w:rsidRPr="00361292">
        <w:rPr>
          <w:rFonts w:ascii="Rockwell" w:eastAsia="Times New Roman" w:hAnsi="Rockwell" w:cs="Times New Roman"/>
          <w:sz w:val="25"/>
          <w:szCs w:val="25"/>
          <w:lang w:eastAsia="fr-FR"/>
        </w:rPr>
        <w:t>Les frais de fonctionnement de l’atelier seront pris en charge par le budget de l’ARCOP.</w:t>
      </w:r>
    </w:p>
    <w:p w14:paraId="310D51D0" w14:textId="77777777" w:rsidR="00D11A21" w:rsidRPr="00361292" w:rsidRDefault="00D11A21" w:rsidP="00D11A21">
      <w:pPr>
        <w:spacing w:before="200"/>
        <w:jc w:val="both"/>
        <w:rPr>
          <w:rFonts w:ascii="Rockwell" w:eastAsia="Times New Roman" w:hAnsi="Rockwell" w:cs="Times New Roman"/>
          <w:b/>
          <w:sz w:val="25"/>
          <w:szCs w:val="25"/>
          <w:lang w:eastAsia="fr-FR"/>
        </w:rPr>
      </w:pPr>
    </w:p>
    <w:sectPr w:rsidR="00D11A21" w:rsidRPr="00361292" w:rsidSect="00361292">
      <w:footerReference w:type="default" r:id="rId8"/>
      <w:pgSz w:w="11906" w:h="16838"/>
      <w:pgMar w:top="993"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BF028" w14:textId="77777777" w:rsidR="00E809D2" w:rsidRDefault="00E809D2" w:rsidP="00D11A21">
      <w:pPr>
        <w:spacing w:after="0" w:line="240" w:lineRule="auto"/>
      </w:pPr>
      <w:r>
        <w:separator/>
      </w:r>
    </w:p>
  </w:endnote>
  <w:endnote w:type="continuationSeparator" w:id="0">
    <w:p w14:paraId="11E25473" w14:textId="77777777" w:rsidR="00E809D2" w:rsidRDefault="00E809D2" w:rsidP="00D11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Magneto">
    <w:panose1 w:val="04030805050802020D02"/>
    <w:charset w:val="00"/>
    <w:family w:val="decorative"/>
    <w:pitch w:val="variable"/>
    <w:sig w:usb0="00000003" w:usb1="00000000" w:usb2="00000000" w:usb3="00000000" w:csb0="00000001" w:csb1="00000000"/>
  </w:font>
  <w:font w:name="Cambria Math">
    <w:panose1 w:val="02040503050406030204"/>
    <w:charset w:val="01"/>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699724"/>
      <w:docPartObj>
        <w:docPartGallery w:val="Page Numbers (Bottom of Page)"/>
        <w:docPartUnique/>
      </w:docPartObj>
    </w:sdtPr>
    <w:sdtEndPr/>
    <w:sdtContent>
      <w:p w14:paraId="13F518E7" w14:textId="3E508D02" w:rsidR="00361292" w:rsidRDefault="00361292">
        <w:pPr>
          <w:pStyle w:val="Pieddepage"/>
          <w:jc w:val="right"/>
        </w:pPr>
        <w:r>
          <w:fldChar w:fldCharType="begin"/>
        </w:r>
        <w:r>
          <w:instrText>PAGE   \* MERGEFORMAT</w:instrText>
        </w:r>
        <w:r>
          <w:fldChar w:fldCharType="separate"/>
        </w:r>
        <w:r w:rsidR="00E72CFB">
          <w:rPr>
            <w:noProof/>
          </w:rPr>
          <w:t>4</w:t>
        </w:r>
        <w:r>
          <w:fldChar w:fldCharType="end"/>
        </w:r>
      </w:p>
    </w:sdtContent>
  </w:sdt>
  <w:p w14:paraId="7CF51E0C" w14:textId="77777777" w:rsidR="00361292" w:rsidRDefault="0036129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AABCB" w14:textId="77777777" w:rsidR="00E809D2" w:rsidRDefault="00E809D2" w:rsidP="00D11A21">
      <w:pPr>
        <w:spacing w:after="0" w:line="240" w:lineRule="auto"/>
      </w:pPr>
      <w:r>
        <w:separator/>
      </w:r>
    </w:p>
  </w:footnote>
  <w:footnote w:type="continuationSeparator" w:id="0">
    <w:p w14:paraId="053BA58C" w14:textId="77777777" w:rsidR="00E809D2" w:rsidRDefault="00E809D2" w:rsidP="00D11A21">
      <w:pPr>
        <w:spacing w:after="0" w:line="240" w:lineRule="auto"/>
      </w:pPr>
      <w:r>
        <w:continuationSeparator/>
      </w:r>
    </w:p>
  </w:footnote>
  <w:footnote w:id="1">
    <w:p w14:paraId="67086630" w14:textId="77777777" w:rsidR="00D11A21" w:rsidRPr="007C388E" w:rsidRDefault="00D11A21" w:rsidP="00D11A21">
      <w:pPr>
        <w:spacing w:line="240" w:lineRule="auto"/>
        <w:jc w:val="both"/>
      </w:pPr>
      <w:r>
        <w:rPr>
          <w:rStyle w:val="Appelnotedebasdep"/>
        </w:rPr>
        <w:footnoteRef/>
      </w:r>
      <w:r>
        <w:t xml:space="preserve"> </w:t>
      </w:r>
      <w:r w:rsidRPr="007C388E">
        <w:rPr>
          <w:rFonts w:ascii="Rockwell" w:hAnsi="Rockwell" w:cs="Times New Roman"/>
          <w:sz w:val="18"/>
          <w:szCs w:val="18"/>
        </w:rPr>
        <w:t>Il s’agit notamment de l’évaluation de la performance des acteurs du système de la commande publique mais aussi et surtout de l’évaluation dudit système suivant la méthodologie MAPS 2.</w:t>
      </w:r>
    </w:p>
  </w:footnote>
  <w:footnote w:id="2">
    <w:p w14:paraId="4845202B" w14:textId="77777777" w:rsidR="00D11A21" w:rsidRPr="007C388E" w:rsidRDefault="00D11A21" w:rsidP="00D11A21">
      <w:pPr>
        <w:spacing w:line="240" w:lineRule="auto"/>
        <w:jc w:val="both"/>
        <w:rPr>
          <w:rFonts w:ascii="Rockwell" w:hAnsi="Rockwell"/>
          <w:sz w:val="18"/>
          <w:szCs w:val="18"/>
        </w:rPr>
      </w:pPr>
      <w:r>
        <w:rPr>
          <w:rStyle w:val="Appelnotedebasdep"/>
        </w:rPr>
        <w:footnoteRef/>
      </w:r>
      <w:r>
        <w:t xml:space="preserve"> </w:t>
      </w:r>
      <w:r w:rsidRPr="007C388E">
        <w:rPr>
          <w:rFonts w:ascii="Rockwell" w:hAnsi="Rockwell"/>
          <w:sz w:val="18"/>
          <w:szCs w:val="18"/>
        </w:rPr>
        <w:t xml:space="preserve"> Il s’agit de :</w:t>
      </w:r>
    </w:p>
    <w:p w14:paraId="1EEFFE92" w14:textId="77777777" w:rsidR="00D11A21" w:rsidRPr="007C388E" w:rsidRDefault="00D11A21" w:rsidP="00D11A21">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pour l’élaboration d’une stratégie de passation de marche adaptée aux zones vulnérables au Burkina Faso ;</w:t>
      </w:r>
    </w:p>
    <w:p w14:paraId="7805DE8F" w14:textId="77777777" w:rsidR="00D11A21" w:rsidRPr="007C388E" w:rsidRDefault="00D11A21" w:rsidP="00D11A21">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sur la stratégie de mise en œuvre des marchés publics électroniques (e-GP) au Burkina Faso ;</w:t>
      </w:r>
    </w:p>
    <w:p w14:paraId="143804A5" w14:textId="77777777" w:rsidR="00D11A21" w:rsidRPr="007C388E" w:rsidRDefault="00D11A21" w:rsidP="00D11A21">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sur la stratégie nationale des achats durables </w:t>
      </w:r>
    </w:p>
    <w:p w14:paraId="4416E89C" w14:textId="77777777" w:rsidR="00D11A21" w:rsidRPr="007C388E" w:rsidRDefault="00D11A21" w:rsidP="00D11A21">
      <w:pPr>
        <w:spacing w:line="240" w:lineRule="auto"/>
        <w:ind w:left="360"/>
        <w:contextualSpacing/>
        <w:jc w:val="both"/>
      </w:pPr>
    </w:p>
    <w:p w14:paraId="3DE68B21" w14:textId="77777777" w:rsidR="00D11A21" w:rsidRPr="007C388E" w:rsidRDefault="00D11A21" w:rsidP="00D11A21">
      <w:pPr>
        <w:spacing w:line="240" w:lineRule="auto"/>
        <w:ind w:left="720"/>
        <w:contextualSpacing/>
        <w:jc w:val="both"/>
      </w:pPr>
    </w:p>
  </w:footnote>
  <w:footnote w:id="3">
    <w:p w14:paraId="50743E63" w14:textId="77777777" w:rsidR="00D11A21" w:rsidRPr="007C388E" w:rsidRDefault="00D11A21" w:rsidP="00D11A21">
      <w:pPr>
        <w:spacing w:line="240" w:lineRule="auto"/>
        <w:jc w:val="both"/>
        <w:rPr>
          <w:rFonts w:ascii="Rockwell" w:hAnsi="Rockwell"/>
          <w:sz w:val="18"/>
          <w:szCs w:val="18"/>
        </w:rPr>
      </w:pPr>
      <w:r>
        <w:rPr>
          <w:rStyle w:val="Appelnotedebasdep"/>
        </w:rPr>
        <w:footnoteRef/>
      </w:r>
      <w:r>
        <w:t xml:space="preserve"> </w:t>
      </w:r>
      <w:r w:rsidRPr="007C388E">
        <w:rPr>
          <w:rFonts w:ascii="Rockwell" w:hAnsi="Rockwell"/>
          <w:sz w:val="18"/>
          <w:szCs w:val="18"/>
        </w:rPr>
        <w:t>Il s’agit essentiellement des journées de la commande publique organisé</w:t>
      </w:r>
      <w:r>
        <w:rPr>
          <w:rFonts w:ascii="Rockwell" w:hAnsi="Rockwell"/>
          <w:sz w:val="18"/>
          <w:szCs w:val="18"/>
        </w:rPr>
        <w:t>es</w:t>
      </w:r>
      <w:r w:rsidRPr="007C388E">
        <w:rPr>
          <w:rFonts w:ascii="Rockwell" w:hAnsi="Rockwell"/>
          <w:sz w:val="18"/>
          <w:szCs w:val="18"/>
        </w:rPr>
        <w:t xml:space="preserve"> en septembre 2017.</w:t>
      </w:r>
    </w:p>
    <w:p w14:paraId="168A4E29" w14:textId="77777777" w:rsidR="00D11A21" w:rsidRPr="007C388E" w:rsidRDefault="00D11A21" w:rsidP="00D11A21">
      <w:pPr>
        <w:pStyle w:val="Notedebasdepage"/>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24A5"/>
    <w:multiLevelType w:val="hybridMultilevel"/>
    <w:tmpl w:val="58089666"/>
    <w:lvl w:ilvl="0" w:tplc="C5E0B846">
      <w:start w:val="1"/>
      <w:numFmt w:val="upperRoman"/>
      <w:lvlText w:val="%1"/>
      <w:lvlJc w:val="center"/>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9F77869"/>
    <w:multiLevelType w:val="hybridMultilevel"/>
    <w:tmpl w:val="6FAA378A"/>
    <w:lvl w:ilvl="0" w:tplc="4008CD02">
      <w:numFmt w:val="bullet"/>
      <w:lvlText w:val="-"/>
      <w:lvlJc w:val="left"/>
      <w:pPr>
        <w:ind w:left="783" w:hanging="360"/>
      </w:pPr>
      <w:rPr>
        <w:rFonts w:ascii="Calibri" w:eastAsiaTheme="minorHAnsi" w:hAnsi="Calibri" w:cstheme="minorBidi"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2" w15:restartNumberingAfterBreak="0">
    <w:nsid w:val="58464A07"/>
    <w:multiLevelType w:val="hybridMultilevel"/>
    <w:tmpl w:val="7D5EE424"/>
    <w:lvl w:ilvl="0" w:tplc="B2E22A7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659723A2"/>
    <w:multiLevelType w:val="hybridMultilevel"/>
    <w:tmpl w:val="77C05AE8"/>
    <w:lvl w:ilvl="0" w:tplc="BDE227D2">
      <w:start w:val="2"/>
      <w:numFmt w:val="bullet"/>
      <w:lvlText w:val="-"/>
      <w:lvlJc w:val="left"/>
      <w:pPr>
        <w:ind w:left="720" w:hanging="360"/>
      </w:pPr>
      <w:rPr>
        <w:rFonts w:ascii="Rockwell" w:eastAsia="Times New Roman" w:hAnsi="Rockwell"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84544214">
    <w:abstractNumId w:val="1"/>
  </w:num>
  <w:num w:numId="2" w16cid:durableId="110708332">
    <w:abstractNumId w:val="3"/>
  </w:num>
  <w:num w:numId="3" w16cid:durableId="1410421586">
    <w:abstractNumId w:val="0"/>
  </w:num>
  <w:num w:numId="4" w16cid:durableId="15870344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A21"/>
    <w:rsid w:val="00086416"/>
    <w:rsid w:val="000D382A"/>
    <w:rsid w:val="000F6B0D"/>
    <w:rsid w:val="00105907"/>
    <w:rsid w:val="00120116"/>
    <w:rsid w:val="00215249"/>
    <w:rsid w:val="00361292"/>
    <w:rsid w:val="00366A1C"/>
    <w:rsid w:val="00402D58"/>
    <w:rsid w:val="004D59F4"/>
    <w:rsid w:val="00503748"/>
    <w:rsid w:val="00564E02"/>
    <w:rsid w:val="00790307"/>
    <w:rsid w:val="00B451D7"/>
    <w:rsid w:val="00B84704"/>
    <w:rsid w:val="00D11A21"/>
    <w:rsid w:val="00DB65DB"/>
    <w:rsid w:val="00DF06ED"/>
    <w:rsid w:val="00E72CFB"/>
    <w:rsid w:val="00E809D2"/>
    <w:rsid w:val="00F17ECD"/>
    <w:rsid w:val="00FC1030"/>
  </w:rsids>
  <m:mathPr>
    <m:mathFont m:val="Cambria Math"/>
    <m:brkBin m:val="before"/>
    <m:brkBinSub m:val="--"/>
    <m:smallFrac m:val="0"/>
    <m:dispDef/>
    <m:lMargin m:val="0"/>
    <m:rMargin m:val="0"/>
    <m:defJc m:val="centerGroup"/>
    <m:wrapIndent m:val="1440"/>
    <m:intLim m:val="subSup"/>
    <m:naryLim m:val="undOvr"/>
  </m:mathPr>
  <w:themeFontLang w:val="fr-BF"/>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7BB3C"/>
  <w15:chartTrackingRefBased/>
  <w15:docId w15:val="{E5651E02-2F65-0C41-A0A2-DD85D88D9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BF"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A21"/>
    <w:pPr>
      <w:spacing w:after="200" w:line="276" w:lineRule="auto"/>
    </w:pPr>
    <w:rPr>
      <w:kern w:val="0"/>
      <w:sz w:val="22"/>
      <w:szCs w:val="22"/>
      <w:lang w:val="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D11A21"/>
    <w:pPr>
      <w:spacing w:after="0" w:line="240" w:lineRule="auto"/>
    </w:pPr>
    <w:rPr>
      <w:sz w:val="20"/>
      <w:szCs w:val="20"/>
      <w:lang w:val="en-US"/>
    </w:rPr>
  </w:style>
  <w:style w:type="character" w:customStyle="1" w:styleId="NotedebasdepageCar">
    <w:name w:val="Note de bas de page Car"/>
    <w:basedOn w:val="Policepardfaut"/>
    <w:link w:val="Notedebasdepage"/>
    <w:uiPriority w:val="99"/>
    <w:semiHidden/>
    <w:rsid w:val="00D11A21"/>
    <w:rPr>
      <w:kern w:val="0"/>
      <w:sz w:val="20"/>
      <w:szCs w:val="20"/>
      <w:lang w:val="en-US"/>
      <w14:ligatures w14:val="none"/>
    </w:rPr>
  </w:style>
  <w:style w:type="character" w:styleId="Appelnotedebasdep">
    <w:name w:val="footnote reference"/>
    <w:basedOn w:val="Policepardfaut"/>
    <w:uiPriority w:val="99"/>
    <w:semiHidden/>
    <w:unhideWhenUsed/>
    <w:rsid w:val="00D11A21"/>
    <w:rPr>
      <w:vertAlign w:val="superscript"/>
    </w:rPr>
  </w:style>
  <w:style w:type="paragraph" w:styleId="Paragraphedeliste">
    <w:name w:val="List Paragraph"/>
    <w:basedOn w:val="Normal"/>
    <w:uiPriority w:val="34"/>
    <w:qFormat/>
    <w:rsid w:val="00D11A21"/>
    <w:pPr>
      <w:spacing w:after="160" w:line="259" w:lineRule="auto"/>
      <w:ind w:left="720"/>
      <w:contextualSpacing/>
    </w:pPr>
    <w:rPr>
      <w:lang w:val="en-US"/>
    </w:rPr>
  </w:style>
  <w:style w:type="paragraph" w:styleId="En-tte">
    <w:name w:val="header"/>
    <w:basedOn w:val="Normal"/>
    <w:link w:val="En-tteCar"/>
    <w:uiPriority w:val="99"/>
    <w:unhideWhenUsed/>
    <w:rsid w:val="00361292"/>
    <w:pPr>
      <w:tabs>
        <w:tab w:val="center" w:pos="4703"/>
        <w:tab w:val="right" w:pos="9406"/>
      </w:tabs>
      <w:spacing w:after="0" w:line="240" w:lineRule="auto"/>
    </w:pPr>
  </w:style>
  <w:style w:type="character" w:customStyle="1" w:styleId="En-tteCar">
    <w:name w:val="En-tête Car"/>
    <w:basedOn w:val="Policepardfaut"/>
    <w:link w:val="En-tte"/>
    <w:uiPriority w:val="99"/>
    <w:rsid w:val="00361292"/>
    <w:rPr>
      <w:kern w:val="0"/>
      <w:sz w:val="22"/>
      <w:szCs w:val="22"/>
      <w:lang w:val="fr-FR"/>
      <w14:ligatures w14:val="none"/>
    </w:rPr>
  </w:style>
  <w:style w:type="paragraph" w:styleId="Pieddepage">
    <w:name w:val="footer"/>
    <w:basedOn w:val="Normal"/>
    <w:link w:val="PieddepageCar"/>
    <w:uiPriority w:val="99"/>
    <w:unhideWhenUsed/>
    <w:rsid w:val="00361292"/>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361292"/>
    <w:rPr>
      <w:kern w:val="0"/>
      <w:sz w:val="22"/>
      <w:szCs w:val="22"/>
      <w:lang w:val="fr-FR"/>
      <w14:ligatures w14:val="none"/>
    </w:rPr>
  </w:style>
  <w:style w:type="paragraph" w:styleId="Textedebulles">
    <w:name w:val="Balloon Text"/>
    <w:basedOn w:val="Normal"/>
    <w:link w:val="TextedebullesCar"/>
    <w:uiPriority w:val="99"/>
    <w:semiHidden/>
    <w:unhideWhenUsed/>
    <w:rsid w:val="0036129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61292"/>
    <w:rPr>
      <w:rFonts w:ascii="Segoe UI" w:hAnsi="Segoe UI" w:cs="Segoe UI"/>
      <w:kern w:val="0"/>
      <w:sz w:val="18"/>
      <w:szCs w:val="18"/>
      <w:lang w:val="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rcop.bf/projets-de-textes-sur-la-commande-publique-soumis-a-lobservation-des-acteurs-dans-le-cadre-de-la-relec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587</Words>
  <Characters>3230</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4822</dc:creator>
  <cp:keywords/>
  <dc:description/>
  <cp:lastModifiedBy>4813</cp:lastModifiedBy>
  <cp:revision>5</cp:revision>
  <cp:lastPrinted>2023-06-29T14:48:00Z</cp:lastPrinted>
  <dcterms:created xsi:type="dcterms:W3CDTF">2023-06-29T09:52:00Z</dcterms:created>
  <dcterms:modified xsi:type="dcterms:W3CDTF">2023-07-03T10:19:00Z</dcterms:modified>
</cp:coreProperties>
</file>