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2CF43E" w14:textId="77777777" w:rsidR="00EE3A1A" w:rsidRPr="00FB37C7" w:rsidRDefault="00EE3A1A" w:rsidP="00FB37C7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Calibri" w:hAnsi="Rockwell" w:cs="Times New Roman"/>
          <w:b/>
          <w:bCs/>
          <w:smallCaps/>
          <w:spacing w:val="5"/>
          <w:sz w:val="24"/>
          <w:szCs w:val="24"/>
        </w:rPr>
      </w:pPr>
      <w:r w:rsidRPr="00FB37C7">
        <w:rPr>
          <w:rFonts w:ascii="Rockwell" w:eastAsia="Calibri" w:hAnsi="Rockwell" w:cs="Times New Roman"/>
          <w:b/>
          <w:bCs/>
          <w:smallCaps/>
          <w:spacing w:val="5"/>
          <w:sz w:val="24"/>
          <w:szCs w:val="24"/>
        </w:rPr>
        <w:t>AUTORITE DE REGULATION                                                          BURKINA FASO</w:t>
      </w:r>
    </w:p>
    <w:p w14:paraId="45A2CD4F" w14:textId="77777777" w:rsidR="00EE3A1A" w:rsidRPr="00FB37C7" w:rsidRDefault="00EE3A1A" w:rsidP="00FB37C7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Calibri" w:hAnsi="Rockwell" w:cs="Times New Roman"/>
          <w:b/>
          <w:bCs/>
          <w:smallCaps/>
          <w:spacing w:val="5"/>
          <w:sz w:val="24"/>
          <w:szCs w:val="24"/>
        </w:rPr>
      </w:pPr>
      <w:r w:rsidRPr="00FB37C7">
        <w:rPr>
          <w:rFonts w:ascii="Rockwell" w:eastAsia="Calibri" w:hAnsi="Rockwell" w:cs="Times New Roman"/>
          <w:b/>
          <w:bCs/>
          <w:smallCaps/>
          <w:spacing w:val="5"/>
          <w:sz w:val="24"/>
          <w:szCs w:val="24"/>
        </w:rPr>
        <w:t xml:space="preserve">DE LA COMMANDE PUBLIQUE </w:t>
      </w:r>
    </w:p>
    <w:p w14:paraId="11AB20ED" w14:textId="77777777" w:rsidR="00EE3A1A" w:rsidRPr="00FB37C7" w:rsidRDefault="00EE3A1A" w:rsidP="00FB37C7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b/>
          <w:bCs/>
          <w:smallCaps/>
          <w:spacing w:val="5"/>
          <w:sz w:val="24"/>
          <w:szCs w:val="24"/>
          <w:lang w:eastAsia="fr-FR"/>
        </w:rPr>
      </w:pPr>
      <w:r w:rsidRPr="00FB37C7">
        <w:rPr>
          <w:rFonts w:ascii="Rockwell" w:eastAsia="Times New Roman" w:hAnsi="Rockwell" w:cs="Times New Roman"/>
          <w:b/>
          <w:bCs/>
          <w:smallCaps/>
          <w:spacing w:val="5"/>
          <w:sz w:val="24"/>
          <w:szCs w:val="24"/>
          <w:lang w:eastAsia="fr-FR"/>
        </w:rPr>
        <w:t xml:space="preserve">                -------------                                                                             Unité – Progrès – Justice</w:t>
      </w:r>
    </w:p>
    <w:p w14:paraId="6D1AD3AD" w14:textId="77777777" w:rsidR="00EE3A1A" w:rsidRPr="00FB37C7" w:rsidRDefault="00EE3A1A" w:rsidP="00FB37C7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b/>
          <w:bCs/>
          <w:smallCaps/>
          <w:spacing w:val="5"/>
          <w:sz w:val="24"/>
          <w:szCs w:val="24"/>
          <w:lang w:eastAsia="fr-FR"/>
        </w:rPr>
      </w:pPr>
      <w:r w:rsidRPr="00FB37C7">
        <w:rPr>
          <w:rFonts w:ascii="Rockwell" w:eastAsia="Times New Roman" w:hAnsi="Rockwell" w:cs="Times New Roman"/>
          <w:b/>
          <w:bCs/>
          <w:smallCaps/>
          <w:spacing w:val="5"/>
          <w:sz w:val="24"/>
          <w:szCs w:val="24"/>
          <w:lang w:eastAsia="fr-FR"/>
        </w:rPr>
        <w:t xml:space="preserve">ORGANE DE REGLEMENT </w:t>
      </w:r>
    </w:p>
    <w:p w14:paraId="39377ACD" w14:textId="109462F4" w:rsidR="00EE3A1A" w:rsidRPr="00FB37C7" w:rsidRDefault="00EE3A1A" w:rsidP="00FB37C7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b/>
          <w:bCs/>
          <w:smallCaps/>
          <w:spacing w:val="5"/>
          <w:sz w:val="24"/>
          <w:szCs w:val="24"/>
          <w:lang w:eastAsia="fr-FR"/>
        </w:rPr>
      </w:pPr>
      <w:r w:rsidRPr="00FB37C7">
        <w:rPr>
          <w:rFonts w:ascii="Rockwell" w:eastAsia="Times New Roman" w:hAnsi="Rockwell" w:cs="Times New Roman"/>
          <w:b/>
          <w:bCs/>
          <w:smallCaps/>
          <w:spacing w:val="5"/>
          <w:sz w:val="24"/>
          <w:szCs w:val="24"/>
          <w:lang w:eastAsia="fr-FR"/>
        </w:rPr>
        <w:t>DES DIFFERENDS</w:t>
      </w:r>
    </w:p>
    <w:p w14:paraId="206ED421" w14:textId="77777777" w:rsidR="00EE3A1A" w:rsidRPr="00FB37C7" w:rsidRDefault="00EE3A1A" w:rsidP="00FB37C7">
      <w:pPr>
        <w:suppressAutoHyphens/>
        <w:autoSpaceDN w:val="0"/>
        <w:spacing w:after="0" w:line="240" w:lineRule="auto"/>
        <w:textAlignment w:val="baseline"/>
        <w:rPr>
          <w:rFonts w:ascii="Rockwell" w:eastAsia="Times New Roman" w:hAnsi="Rockwell" w:cs="Times New Roman"/>
          <w:b/>
          <w:bCs/>
          <w:smallCaps/>
          <w:spacing w:val="5"/>
          <w:sz w:val="24"/>
          <w:szCs w:val="24"/>
          <w:lang w:eastAsia="fr-FR"/>
        </w:rPr>
      </w:pPr>
    </w:p>
    <w:p w14:paraId="56CCBEAB" w14:textId="6C205DB4" w:rsidR="00EE3A1A" w:rsidRPr="00FB37C7" w:rsidRDefault="00BC4E02" w:rsidP="00FB37C7">
      <w:pPr>
        <w:suppressAutoHyphens/>
        <w:autoSpaceDN w:val="0"/>
        <w:spacing w:line="240" w:lineRule="auto"/>
        <w:jc w:val="center"/>
        <w:textAlignment w:val="baseline"/>
        <w:rPr>
          <w:rFonts w:ascii="Rockwell" w:eastAsia="Calibri" w:hAnsi="Rockwell" w:cs="Times New Roman"/>
          <w:sz w:val="24"/>
          <w:szCs w:val="24"/>
        </w:rPr>
      </w:pPr>
      <w:r w:rsidRPr="00FB37C7">
        <w:rPr>
          <w:rFonts w:ascii="Rockwell" w:eastAsia="Times New Roman" w:hAnsi="Rockwell" w:cs="Times New Roman"/>
          <w:b/>
          <w:sz w:val="24"/>
          <w:szCs w:val="24"/>
          <w:lang w:eastAsia="fr-FR"/>
        </w:rPr>
        <w:t>DECISION N°</w:t>
      </w:r>
      <w:r w:rsidR="00936609">
        <w:rPr>
          <w:rFonts w:ascii="Rockwell" w:eastAsia="Times New Roman" w:hAnsi="Rockwell" w:cs="Times New Roman"/>
          <w:b/>
          <w:sz w:val="24"/>
          <w:szCs w:val="24"/>
          <w:lang w:eastAsia="fr-FR"/>
        </w:rPr>
        <w:t>2024</w:t>
      </w:r>
      <w:r w:rsidR="00021B4C" w:rsidRPr="00FB37C7">
        <w:rPr>
          <w:rFonts w:ascii="Rockwell" w:eastAsia="Times New Roman" w:hAnsi="Rockwell" w:cs="Times New Roman"/>
          <w:b/>
          <w:sz w:val="24"/>
          <w:szCs w:val="24"/>
          <w:lang w:eastAsia="fr-FR"/>
        </w:rPr>
        <w:t>-</w:t>
      </w:r>
      <w:r w:rsidR="001F41BD" w:rsidRPr="00FB37C7">
        <w:rPr>
          <w:rFonts w:ascii="Rockwell" w:eastAsia="Times New Roman" w:hAnsi="Rockwell" w:cs="Times New Roman"/>
          <w:b/>
          <w:sz w:val="24"/>
          <w:szCs w:val="24"/>
          <w:lang w:eastAsia="fr-FR"/>
        </w:rPr>
        <w:t>L</w:t>
      </w:r>
      <w:r w:rsidR="004C2B4D" w:rsidRPr="00FB37C7">
        <w:rPr>
          <w:rFonts w:ascii="Rockwell" w:eastAsia="Times New Roman" w:hAnsi="Rockwell" w:cs="Times New Roman"/>
          <w:b/>
          <w:sz w:val="24"/>
          <w:szCs w:val="24"/>
          <w:lang w:eastAsia="fr-FR"/>
        </w:rPr>
        <w:t>0</w:t>
      </w:r>
      <w:r w:rsidR="00936609">
        <w:rPr>
          <w:rFonts w:ascii="Rockwell" w:eastAsia="Times New Roman" w:hAnsi="Rockwell" w:cs="Times New Roman"/>
          <w:b/>
          <w:sz w:val="24"/>
          <w:szCs w:val="24"/>
          <w:lang w:eastAsia="fr-FR"/>
        </w:rPr>
        <w:t>284</w:t>
      </w:r>
      <w:r w:rsidR="00EE3A1A" w:rsidRPr="00FB37C7">
        <w:rPr>
          <w:rFonts w:ascii="Rockwell" w:eastAsia="Times New Roman" w:hAnsi="Rockwell" w:cs="Times New Roman"/>
          <w:b/>
          <w:sz w:val="24"/>
          <w:szCs w:val="24"/>
          <w:lang w:eastAsia="fr-FR"/>
        </w:rPr>
        <w:t>/ARCOP/ORD</w:t>
      </w:r>
    </w:p>
    <w:p w14:paraId="373388B1" w14:textId="53FAB0E9" w:rsidR="004645B7" w:rsidRPr="00FB37C7" w:rsidRDefault="00936609" w:rsidP="00FB37C7">
      <w:pPr>
        <w:tabs>
          <w:tab w:val="left" w:pos="2846"/>
        </w:tabs>
        <w:spacing w:before="120" w:after="0" w:line="240" w:lineRule="auto"/>
        <w:jc w:val="both"/>
        <w:rPr>
          <w:rFonts w:ascii="Rockwell" w:eastAsia="Calibri" w:hAnsi="Rockwell" w:cs="Times New Roman"/>
          <w:sz w:val="24"/>
          <w:szCs w:val="24"/>
        </w:rPr>
      </w:pPr>
      <w:r w:rsidRPr="00936609">
        <w:rPr>
          <w:rFonts w:ascii="Rockwell" w:hAnsi="Rockwell"/>
          <w:sz w:val="24"/>
          <w:szCs w:val="24"/>
        </w:rPr>
        <w:t>sur demande de retrait de IMEA-BTP Sarl de la décision rendue par 1'ORD en sa séance du 04 juillet 2024, suite à son recours contre les résultats provisoires de l'appel d'offres ouvert no2024-004/RCAS/CR/SG/PRM pour les travaux de construction de deux (02) salles de classe au Centre Universitaire de Banfora</w:t>
      </w:r>
      <w:r w:rsidR="001D7E10" w:rsidRPr="001D7E10">
        <w:rPr>
          <w:rFonts w:ascii="Rockwell" w:hAnsi="Rockwell"/>
          <w:sz w:val="24"/>
          <w:szCs w:val="24"/>
        </w:rPr>
        <w:t>.</w:t>
      </w:r>
    </w:p>
    <w:p w14:paraId="4042855E" w14:textId="6873DCE6" w:rsidR="000A1234" w:rsidRPr="00FB37C7" w:rsidRDefault="000A1234" w:rsidP="00FB37C7">
      <w:pPr>
        <w:tabs>
          <w:tab w:val="left" w:pos="2846"/>
        </w:tabs>
        <w:spacing w:before="120" w:after="0" w:line="240" w:lineRule="auto"/>
        <w:jc w:val="both"/>
        <w:rPr>
          <w:rFonts w:ascii="Rockwell" w:hAnsi="Rockwell"/>
          <w:sz w:val="24"/>
          <w:szCs w:val="24"/>
        </w:rPr>
      </w:pPr>
    </w:p>
    <w:p w14:paraId="53032C4E" w14:textId="77777777" w:rsidR="00EE3A1A" w:rsidRPr="00FB37C7" w:rsidRDefault="00EE3A1A" w:rsidP="00FB37C7">
      <w:pPr>
        <w:spacing w:after="0" w:line="240" w:lineRule="auto"/>
        <w:jc w:val="center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r w:rsidRPr="00FB37C7">
        <w:rPr>
          <w:rFonts w:ascii="Rockwell" w:eastAsia="Calibri" w:hAnsi="Rockwell" w:cs="Tahoma"/>
          <w:b/>
          <w:sz w:val="24"/>
          <w:szCs w:val="24"/>
          <w:lang w:eastAsia="fr-FR"/>
        </w:rPr>
        <w:t>L</w:t>
      </w:r>
      <w:r w:rsidRPr="00FB37C7">
        <w:rPr>
          <w:rFonts w:ascii="Rockwell" w:eastAsia="Times New Roman" w:hAnsi="Rockwell" w:cs="Times New Roman"/>
          <w:b/>
          <w:sz w:val="24"/>
          <w:szCs w:val="24"/>
          <w:lang w:eastAsia="fr-FR"/>
        </w:rPr>
        <w:t>’ORGANE DE REGLEMENT DES DIFFERENDS</w:t>
      </w:r>
    </w:p>
    <w:p w14:paraId="3BC79F47" w14:textId="4571E4E4" w:rsidR="00EE3A1A" w:rsidRPr="00FB37C7" w:rsidRDefault="00EE3A1A" w:rsidP="00FB37C7">
      <w:pPr>
        <w:spacing w:after="0" w:line="240" w:lineRule="auto"/>
        <w:jc w:val="center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r w:rsidRPr="00FB37C7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STATUANT EN MATIERE DE </w:t>
      </w:r>
      <w:r w:rsidR="002D7958" w:rsidRPr="00FB37C7">
        <w:rPr>
          <w:rFonts w:ascii="Rockwell" w:eastAsia="Times New Roman" w:hAnsi="Rockwell" w:cs="Times New Roman"/>
          <w:b/>
          <w:sz w:val="24"/>
          <w:szCs w:val="24"/>
        </w:rPr>
        <w:t>LITIGE</w:t>
      </w:r>
      <w:r w:rsidR="002D7958" w:rsidRPr="00FB37C7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:</w:t>
      </w:r>
    </w:p>
    <w:p w14:paraId="30AE0A28" w14:textId="77777777" w:rsidR="004C5B39" w:rsidRPr="00FB37C7" w:rsidRDefault="004C5B39" w:rsidP="00FB37C7">
      <w:pPr>
        <w:suppressAutoHyphens/>
        <w:autoSpaceDN w:val="0"/>
        <w:spacing w:after="0" w:line="240" w:lineRule="auto"/>
        <w:ind w:left="705" w:hanging="705"/>
        <w:jc w:val="both"/>
        <w:textAlignment w:val="baseline"/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</w:pPr>
    </w:p>
    <w:p w14:paraId="1FC85AC1" w14:textId="77777777" w:rsidR="004C5B39" w:rsidRPr="00FB37C7" w:rsidRDefault="004C5B39" w:rsidP="00FB37C7">
      <w:pPr>
        <w:suppressAutoHyphens/>
        <w:autoSpaceDN w:val="0"/>
        <w:spacing w:after="0" w:line="240" w:lineRule="auto"/>
        <w:ind w:left="703" w:hanging="703"/>
        <w:jc w:val="both"/>
        <w:textAlignment w:val="baseline"/>
        <w:rPr>
          <w:rFonts w:ascii="Rockwell" w:eastAsia="Times New Roman" w:hAnsi="Rockwell" w:cs="Times New Roman"/>
          <w:i/>
          <w:sz w:val="24"/>
          <w:szCs w:val="24"/>
        </w:rPr>
      </w:pPr>
      <w:r w:rsidRPr="00FB37C7"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  <w:t>Vu</w:t>
      </w:r>
      <w:r w:rsidRPr="00FB37C7">
        <w:rPr>
          <w:rFonts w:ascii="Rockwell" w:eastAsia="Times New Roman" w:hAnsi="Rockwell" w:cs="Times New Roman"/>
          <w:i/>
          <w:sz w:val="24"/>
          <w:szCs w:val="24"/>
          <w:lang w:eastAsia="fr-FR"/>
        </w:rPr>
        <w:tab/>
      </w:r>
      <w:r w:rsidRPr="00FB37C7">
        <w:rPr>
          <w:rFonts w:ascii="Rockwell" w:eastAsia="Times New Roman" w:hAnsi="Rockwell" w:cs="Times New Roman"/>
          <w:i/>
          <w:sz w:val="24"/>
          <w:szCs w:val="24"/>
        </w:rPr>
        <w:t>la loi n°039-2016/AN du 02 décembre 2016 portant réglementation générale de la commande publique ;</w:t>
      </w:r>
    </w:p>
    <w:p w14:paraId="644E56C2" w14:textId="77777777" w:rsidR="004C5B39" w:rsidRPr="00FB37C7" w:rsidRDefault="004C5B39" w:rsidP="00FB37C7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</w:pPr>
    </w:p>
    <w:p w14:paraId="2C63369B" w14:textId="56222CE8" w:rsidR="004C5B39" w:rsidRPr="00FB37C7" w:rsidRDefault="004C5B39" w:rsidP="00FB37C7">
      <w:pPr>
        <w:suppressAutoHyphens/>
        <w:autoSpaceDN w:val="0"/>
        <w:spacing w:after="0" w:line="240" w:lineRule="auto"/>
        <w:ind w:left="703" w:hanging="703"/>
        <w:jc w:val="both"/>
        <w:textAlignment w:val="baseline"/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</w:pPr>
      <w:r w:rsidRPr="00FB37C7"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  <w:t>Vu</w:t>
      </w:r>
      <w:r w:rsidRPr="00FB37C7"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  <w:tab/>
      </w:r>
      <w:r w:rsidR="0038631F">
        <w:rPr>
          <w:rFonts w:ascii="Rockwell" w:eastAsia="Times New Roman" w:hAnsi="Rockwell" w:cs="Times New Roman"/>
          <w:i/>
          <w:sz w:val="24"/>
          <w:szCs w:val="24"/>
          <w:lang w:eastAsia="fr-FR"/>
        </w:rPr>
        <w:t>le décret n°2017-0050/PRES/PM/MI</w:t>
      </w:r>
      <w:r w:rsidRPr="00FB37C7">
        <w:rPr>
          <w:rFonts w:ascii="Rockwell" w:eastAsia="Times New Roman" w:hAnsi="Rockwell" w:cs="Times New Roman"/>
          <w:i/>
          <w:sz w:val="24"/>
          <w:szCs w:val="24"/>
          <w:lang w:eastAsia="fr-FR"/>
        </w:rPr>
        <w:t>NEFID du 01 février 2017 portant attribution, organisation et fonctionnement de l’Autorité de régulation de la commande publique ;</w:t>
      </w:r>
    </w:p>
    <w:p w14:paraId="7532A1E3" w14:textId="77777777" w:rsidR="004C5B39" w:rsidRPr="00FB37C7" w:rsidRDefault="004C5B39" w:rsidP="00FB37C7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</w:pPr>
    </w:p>
    <w:p w14:paraId="3279698B" w14:textId="4A70F47A" w:rsidR="004C5B39" w:rsidRPr="00FB37C7" w:rsidRDefault="004C5B39" w:rsidP="00FB37C7">
      <w:pPr>
        <w:suppressAutoHyphens/>
        <w:autoSpaceDN w:val="0"/>
        <w:spacing w:after="0" w:line="240" w:lineRule="auto"/>
        <w:ind w:left="703" w:hanging="703"/>
        <w:jc w:val="both"/>
        <w:textAlignment w:val="baseline"/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</w:pPr>
      <w:r w:rsidRPr="00FB37C7"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  <w:t>Vu</w:t>
      </w:r>
      <w:r w:rsidRPr="00FB37C7"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  <w:tab/>
      </w:r>
      <w:r w:rsidRPr="00FB37C7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le décret </w:t>
      </w:r>
      <w:r w:rsidR="0038631F">
        <w:rPr>
          <w:rFonts w:ascii="Rockwell" w:eastAsia="Times New Roman" w:hAnsi="Rockwell" w:cs="Times New Roman"/>
          <w:i/>
          <w:sz w:val="24"/>
          <w:szCs w:val="24"/>
          <w:lang w:eastAsia="fr-FR"/>
        </w:rPr>
        <w:t>n°2017-0049/PRES/PM/MI</w:t>
      </w:r>
      <w:r w:rsidRPr="00FB37C7">
        <w:rPr>
          <w:rFonts w:ascii="Rockwell" w:eastAsia="Times New Roman" w:hAnsi="Rockwell" w:cs="Times New Roman"/>
          <w:i/>
          <w:sz w:val="24"/>
          <w:szCs w:val="24"/>
          <w:lang w:eastAsia="fr-FR"/>
        </w:rPr>
        <w:t>NEFID du 01 février 2017 portant procédures de passation, d’exécution et de règlement des marchés publics et des délégations de service public ;</w:t>
      </w:r>
    </w:p>
    <w:p w14:paraId="76D2B882" w14:textId="77777777" w:rsidR="004C5B39" w:rsidRPr="00FB37C7" w:rsidRDefault="004C5B39" w:rsidP="00FB37C7">
      <w:pPr>
        <w:suppressAutoHyphens/>
        <w:autoSpaceDN w:val="0"/>
        <w:spacing w:after="0" w:line="240" w:lineRule="auto"/>
        <w:jc w:val="both"/>
        <w:textAlignment w:val="baseline"/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</w:pPr>
    </w:p>
    <w:p w14:paraId="0CFD4A37" w14:textId="02FE7A21" w:rsidR="004C5B39" w:rsidRPr="00FB37C7" w:rsidRDefault="004C5B39" w:rsidP="00FB37C7">
      <w:pPr>
        <w:suppressAutoHyphens/>
        <w:autoSpaceDN w:val="0"/>
        <w:spacing w:after="0" w:line="240" w:lineRule="auto"/>
        <w:ind w:left="705" w:hanging="705"/>
        <w:jc w:val="both"/>
        <w:textAlignment w:val="baseline"/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</w:pPr>
      <w:r w:rsidRPr="00FB37C7"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  <w:t xml:space="preserve">Vu </w:t>
      </w:r>
      <w:r w:rsidRPr="00FB37C7"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  <w:tab/>
      </w:r>
      <w:r w:rsidR="0038631F">
        <w:rPr>
          <w:rFonts w:ascii="Rockwell" w:eastAsia="Times New Roman" w:hAnsi="Rockwell" w:cs="Times New Roman"/>
          <w:i/>
          <w:sz w:val="24"/>
          <w:szCs w:val="24"/>
          <w:lang w:eastAsia="fr-FR"/>
        </w:rPr>
        <w:t>le décret n°2017-0051/PRES/PM/MI</w:t>
      </w:r>
      <w:r w:rsidRPr="00FB37C7">
        <w:rPr>
          <w:rFonts w:ascii="Rockwell" w:eastAsia="Times New Roman" w:hAnsi="Rockwell" w:cs="Times New Roman"/>
          <w:i/>
          <w:sz w:val="24"/>
          <w:szCs w:val="24"/>
          <w:lang w:eastAsia="fr-FR"/>
        </w:rPr>
        <w:t>NEFID du 01 février 2017 portant réglementation de la maîtrise d’ouvrage publique déléguée ;</w:t>
      </w:r>
    </w:p>
    <w:p w14:paraId="30D1741D" w14:textId="77777777" w:rsidR="00EE3A1A" w:rsidRPr="00FB37C7" w:rsidRDefault="00EE3A1A" w:rsidP="00FB37C7">
      <w:pPr>
        <w:suppressAutoHyphens/>
        <w:autoSpaceDN w:val="0"/>
        <w:spacing w:after="0" w:line="240" w:lineRule="auto"/>
        <w:ind w:left="705" w:hanging="705"/>
        <w:textAlignment w:val="baseline"/>
        <w:rPr>
          <w:rFonts w:ascii="Rockwell" w:eastAsia="Times New Roman" w:hAnsi="Rockwell" w:cs="Times New Roman"/>
          <w:i/>
          <w:sz w:val="24"/>
          <w:szCs w:val="24"/>
          <w:lang w:eastAsia="fr-FR"/>
        </w:rPr>
      </w:pPr>
    </w:p>
    <w:p w14:paraId="4F4B593C" w14:textId="5D1E3498" w:rsidR="00574397" w:rsidRPr="00FB37C7" w:rsidRDefault="00EE3A1A" w:rsidP="00FB37C7">
      <w:pPr>
        <w:spacing w:after="0" w:line="240" w:lineRule="auto"/>
        <w:ind w:left="705" w:hanging="705"/>
        <w:jc w:val="both"/>
        <w:rPr>
          <w:rFonts w:ascii="Rockwell" w:hAnsi="Rockwell"/>
          <w:i/>
          <w:sz w:val="24"/>
          <w:szCs w:val="24"/>
        </w:rPr>
      </w:pPr>
      <w:r w:rsidRPr="00FB37C7"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  <w:t xml:space="preserve">Sur </w:t>
      </w:r>
      <w:r w:rsidRPr="00FB37C7">
        <w:rPr>
          <w:rFonts w:ascii="Rockwell" w:eastAsia="Times New Roman" w:hAnsi="Rockwell" w:cs="Times New Roman"/>
          <w:b/>
          <w:i/>
          <w:sz w:val="24"/>
          <w:szCs w:val="24"/>
          <w:lang w:eastAsia="fr-FR"/>
        </w:rPr>
        <w:tab/>
      </w:r>
      <w:r w:rsidR="007B329D" w:rsidRPr="00FB37C7">
        <w:rPr>
          <w:rFonts w:ascii="Rockwell" w:eastAsia="Times New Roman" w:hAnsi="Rockwell" w:cs="Times New Roman"/>
          <w:i/>
          <w:sz w:val="24"/>
          <w:szCs w:val="24"/>
          <w:lang w:eastAsia="fr-FR"/>
        </w:rPr>
        <w:t>recours par lettre en date</w:t>
      </w:r>
      <w:r w:rsidR="00A60E7D" w:rsidRPr="00FB37C7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 du</w:t>
      </w:r>
      <w:r w:rsidR="00076010" w:rsidRPr="00FB37C7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 </w:t>
      </w:r>
      <w:r w:rsidR="00DE43DE">
        <w:rPr>
          <w:rFonts w:ascii="Rockwell" w:eastAsia="Times New Roman" w:hAnsi="Rockwell" w:cs="Times New Roman"/>
          <w:i/>
          <w:sz w:val="24"/>
          <w:szCs w:val="24"/>
          <w:lang w:eastAsia="fr-FR"/>
        </w:rPr>
        <w:t>05</w:t>
      </w:r>
      <w:r w:rsidR="001D7E10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 </w:t>
      </w:r>
      <w:r w:rsidR="00DE43DE">
        <w:rPr>
          <w:rFonts w:ascii="Rockwell" w:eastAsia="Times New Roman" w:hAnsi="Rockwell" w:cs="Times New Roman"/>
          <w:i/>
          <w:sz w:val="24"/>
          <w:szCs w:val="24"/>
          <w:lang w:eastAsia="fr-FR"/>
        </w:rPr>
        <w:t>juillet 2024</w:t>
      </w:r>
      <w:r w:rsidR="00B343FE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 de</w:t>
      </w:r>
      <w:r w:rsidR="00507885" w:rsidRPr="00FB37C7">
        <w:rPr>
          <w:rFonts w:ascii="Rockwell" w:eastAsia="Times New Roman" w:hAnsi="Rockwell" w:cs="Times New Roman"/>
          <w:i/>
          <w:sz w:val="24"/>
          <w:szCs w:val="24"/>
          <w:lang w:eastAsia="fr-FR"/>
        </w:rPr>
        <w:t xml:space="preserve"> </w:t>
      </w:r>
      <w:r w:rsidR="00DE43DE" w:rsidRPr="00DE43DE">
        <w:rPr>
          <w:rFonts w:ascii="Rockwell" w:eastAsia="Calibri" w:hAnsi="Rockwell" w:cs="Tahoma"/>
          <w:i/>
          <w:sz w:val="24"/>
          <w:szCs w:val="24"/>
        </w:rPr>
        <w:t>IMEA-BTP Sarl</w:t>
      </w:r>
      <w:r w:rsidR="004F2DA1">
        <w:rPr>
          <w:rFonts w:ascii="Rockwell" w:eastAsia="Calibri" w:hAnsi="Rockwell" w:cs="Tahoma"/>
          <w:i/>
          <w:sz w:val="24"/>
          <w:szCs w:val="24"/>
        </w:rPr>
        <w:t xml:space="preserve"> </w:t>
      </w:r>
      <w:r w:rsidR="00B343FE">
        <w:rPr>
          <w:rFonts w:ascii="Rockwell" w:eastAsia="Calibri" w:hAnsi="Rockwell" w:cs="Tahoma"/>
          <w:i/>
          <w:sz w:val="24"/>
          <w:szCs w:val="24"/>
        </w:rPr>
        <w:t>contre</w:t>
      </w:r>
      <w:r w:rsidR="007870AE" w:rsidRPr="007870AE">
        <w:rPr>
          <w:rFonts w:ascii="Rockwell" w:eastAsia="Calibri" w:hAnsi="Rockwell" w:cs="Tahoma"/>
          <w:i/>
          <w:sz w:val="24"/>
          <w:szCs w:val="24"/>
        </w:rPr>
        <w:t xml:space="preserve"> la décision rendue par l’ORD en sa séance du </w:t>
      </w:r>
      <w:r w:rsidR="00DE43DE" w:rsidRPr="00DE43DE">
        <w:rPr>
          <w:rFonts w:ascii="Rockwell" w:eastAsia="Calibri" w:hAnsi="Rockwell" w:cs="Tahoma"/>
          <w:i/>
          <w:sz w:val="24"/>
          <w:szCs w:val="24"/>
        </w:rPr>
        <w:t>04 juillet 2024</w:t>
      </w:r>
      <w:r w:rsidR="00DE43DE">
        <w:rPr>
          <w:rFonts w:ascii="Rockwell" w:eastAsia="Calibri" w:hAnsi="Rockwell" w:cs="Tahoma"/>
          <w:i/>
          <w:sz w:val="24"/>
          <w:szCs w:val="24"/>
        </w:rPr>
        <w:t xml:space="preserve"> </w:t>
      </w:r>
      <w:r w:rsidR="00076010" w:rsidRPr="00FB37C7">
        <w:rPr>
          <w:rFonts w:ascii="Rockwell" w:hAnsi="Rockwell"/>
          <w:i/>
          <w:sz w:val="24"/>
          <w:szCs w:val="24"/>
        </w:rPr>
        <w:t>;</w:t>
      </w:r>
    </w:p>
    <w:p w14:paraId="737713F3" w14:textId="77777777" w:rsidR="003B5A00" w:rsidRPr="00FB37C7" w:rsidRDefault="003B5A00" w:rsidP="00FB37C7">
      <w:pPr>
        <w:spacing w:after="0" w:line="240" w:lineRule="auto"/>
        <w:jc w:val="both"/>
        <w:rPr>
          <w:rFonts w:ascii="Rockwell" w:eastAsia="Times New Roman" w:hAnsi="Rockwell" w:cs="Times New Roman"/>
          <w:i/>
          <w:sz w:val="24"/>
          <w:szCs w:val="24"/>
          <w:lang w:eastAsia="fr-FR"/>
        </w:rPr>
      </w:pPr>
    </w:p>
    <w:p w14:paraId="75720E88" w14:textId="5FA60F6B" w:rsidR="00C26351" w:rsidRPr="00C26351" w:rsidRDefault="00C26351" w:rsidP="0020046D">
      <w:pPr>
        <w:spacing w:after="0" w:line="240" w:lineRule="auto"/>
        <w:jc w:val="both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C26351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présidé par </w:t>
      </w:r>
      <w:r w:rsidR="00DE43DE" w:rsidRPr="00DE43DE">
        <w:rPr>
          <w:rFonts w:ascii="Rockwell" w:eastAsia="Times New Roman" w:hAnsi="Rockwell" w:cs="Times New Roman"/>
          <w:sz w:val="24"/>
          <w:szCs w:val="24"/>
          <w:lang w:eastAsia="fr-FR"/>
        </w:rPr>
        <w:t>Monsieur Abel KALMOGO</w:t>
      </w:r>
      <w:r w:rsidRPr="00C26351">
        <w:rPr>
          <w:rFonts w:ascii="Rockwell" w:eastAsia="Times New Roman" w:hAnsi="Rockwell" w:cs="Times New Roman"/>
          <w:sz w:val="24"/>
          <w:szCs w:val="24"/>
          <w:lang w:eastAsia="fr-FR"/>
        </w:rPr>
        <w:t>, membre de l’Organe de règlement des</w:t>
      </w:r>
      <w:r w:rsidR="0020046D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</w:t>
      </w:r>
      <w:r w:rsidRPr="00C26351">
        <w:rPr>
          <w:rFonts w:ascii="Rockwell" w:eastAsia="Times New Roman" w:hAnsi="Rockwell" w:cs="Times New Roman"/>
          <w:sz w:val="24"/>
          <w:szCs w:val="24"/>
          <w:lang w:eastAsia="fr-FR"/>
        </w:rPr>
        <w:t>différends (ORD) ;</w:t>
      </w:r>
    </w:p>
    <w:p w14:paraId="33A47895" w14:textId="77777777" w:rsidR="00C26351" w:rsidRPr="00C26351" w:rsidRDefault="00C26351" w:rsidP="00C26351">
      <w:pPr>
        <w:spacing w:after="0" w:line="240" w:lineRule="auto"/>
        <w:ind w:left="705" w:hanging="705"/>
        <w:jc w:val="both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14:paraId="47B2CBAA" w14:textId="77777777" w:rsidR="00C26351" w:rsidRPr="00C26351" w:rsidRDefault="00C26351" w:rsidP="00C26351">
      <w:pPr>
        <w:spacing w:after="0" w:line="240" w:lineRule="auto"/>
        <w:ind w:left="705" w:hanging="705"/>
        <w:jc w:val="both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C26351">
        <w:rPr>
          <w:rFonts w:ascii="Rockwell" w:eastAsia="Times New Roman" w:hAnsi="Rockwell" w:cs="Times New Roman"/>
          <w:sz w:val="24"/>
          <w:szCs w:val="24"/>
          <w:lang w:eastAsia="fr-FR"/>
        </w:rPr>
        <w:t>en présence de :</w:t>
      </w:r>
    </w:p>
    <w:p w14:paraId="4D90D34B" w14:textId="325E8982" w:rsidR="00DE43DE" w:rsidRPr="0020046D" w:rsidRDefault="00DE43DE" w:rsidP="0020046D">
      <w:pPr>
        <w:pStyle w:val="Paragraphedeliste"/>
        <w:numPr>
          <w:ilvl w:val="0"/>
          <w:numId w:val="1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766"/>
        </w:tabs>
        <w:spacing w:after="0" w:line="240" w:lineRule="auto"/>
        <w:jc w:val="both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20046D">
        <w:rPr>
          <w:rFonts w:ascii="Rockwell" w:eastAsia="Times New Roman" w:hAnsi="Rockwell" w:cs="Times New Roman"/>
          <w:sz w:val="24"/>
          <w:szCs w:val="24"/>
          <w:lang w:eastAsia="fr-FR"/>
        </w:rPr>
        <w:t>Monsieur Abdouramane DIALLO, membre de l’ORD ;</w:t>
      </w:r>
    </w:p>
    <w:p w14:paraId="4806C641" w14:textId="101265F9" w:rsidR="00DE43DE" w:rsidRPr="0020046D" w:rsidRDefault="00DE43DE" w:rsidP="0020046D">
      <w:pPr>
        <w:pStyle w:val="Paragraphedeliste"/>
        <w:numPr>
          <w:ilvl w:val="0"/>
          <w:numId w:val="1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766"/>
        </w:tabs>
        <w:spacing w:after="0" w:line="240" w:lineRule="auto"/>
        <w:jc w:val="both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20046D">
        <w:rPr>
          <w:rFonts w:ascii="Rockwell" w:eastAsia="Times New Roman" w:hAnsi="Rockwell" w:cs="Times New Roman"/>
          <w:sz w:val="24"/>
          <w:szCs w:val="24"/>
          <w:lang w:eastAsia="fr-FR"/>
        </w:rPr>
        <w:t>Monsieur Ousséni KAGAMBEGA, membre de l’ORD ;</w:t>
      </w:r>
    </w:p>
    <w:p w14:paraId="21B2469A" w14:textId="2B5A6A3D" w:rsidR="00574397" w:rsidRPr="0020046D" w:rsidRDefault="00DE43DE" w:rsidP="0020046D">
      <w:pPr>
        <w:pStyle w:val="Paragraphedeliste"/>
        <w:numPr>
          <w:ilvl w:val="0"/>
          <w:numId w:val="1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766"/>
        </w:tabs>
        <w:spacing w:after="0" w:line="240" w:lineRule="auto"/>
        <w:jc w:val="both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20046D">
        <w:rPr>
          <w:rFonts w:ascii="Rockwell" w:eastAsia="Times New Roman" w:hAnsi="Rockwell" w:cs="Times New Roman"/>
          <w:sz w:val="24"/>
          <w:szCs w:val="24"/>
          <w:lang w:eastAsia="fr-FR"/>
        </w:rPr>
        <w:t>Monsieur A</w:t>
      </w:r>
      <w:r w:rsidR="00D416F0" w:rsidRPr="0020046D">
        <w:rPr>
          <w:rFonts w:ascii="Rockwell" w:eastAsia="Times New Roman" w:hAnsi="Rockwell" w:cs="Times New Roman"/>
          <w:sz w:val="24"/>
          <w:szCs w:val="24"/>
          <w:lang w:eastAsia="fr-FR"/>
        </w:rPr>
        <w:t>.</w:t>
      </w:r>
      <w:r w:rsidRPr="0020046D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Dramane SAKANDE, assurant le secrétariat de </w:t>
      </w:r>
      <w:r w:rsidR="00D416F0" w:rsidRPr="0020046D">
        <w:rPr>
          <w:rFonts w:ascii="Rockwell" w:eastAsia="Times New Roman" w:hAnsi="Rockwell" w:cs="Times New Roman"/>
          <w:sz w:val="24"/>
          <w:szCs w:val="24"/>
          <w:lang w:eastAsia="fr-FR"/>
        </w:rPr>
        <w:t>l’ORD ;</w:t>
      </w:r>
    </w:p>
    <w:p w14:paraId="09AEA637" w14:textId="77777777" w:rsidR="00C26351" w:rsidRPr="00FB37C7" w:rsidRDefault="00C26351" w:rsidP="00C26351">
      <w:pPr>
        <w:spacing w:after="0" w:line="240" w:lineRule="auto"/>
        <w:ind w:left="705" w:hanging="705"/>
        <w:jc w:val="both"/>
        <w:rPr>
          <w:rFonts w:ascii="Rockwell" w:eastAsiaTheme="minorEastAsia" w:hAnsi="Rockwell"/>
          <w:i/>
          <w:sz w:val="24"/>
          <w:szCs w:val="24"/>
          <w:lang w:eastAsia="fr-FR"/>
        </w:rPr>
      </w:pPr>
    </w:p>
    <w:p w14:paraId="7A28D455" w14:textId="22AFC61D" w:rsidR="007B0226" w:rsidRPr="00FB37C7" w:rsidRDefault="007B0226" w:rsidP="00FB37C7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FB37C7">
        <w:rPr>
          <w:rFonts w:ascii="Rockwell" w:eastAsia="Times New Roman" w:hAnsi="Rockwell" w:cs="Times New Roman"/>
          <w:sz w:val="24"/>
          <w:szCs w:val="24"/>
          <w:lang w:eastAsia="fr-FR"/>
        </w:rPr>
        <w:t>et en présence des représentants des parties :</w:t>
      </w:r>
    </w:p>
    <w:p w14:paraId="532E7706" w14:textId="25ACAD37" w:rsidR="002A1972" w:rsidRPr="002A1972" w:rsidRDefault="002A1972" w:rsidP="00DE43DE">
      <w:pPr>
        <w:pStyle w:val="Paragraphedeliste"/>
        <w:numPr>
          <w:ilvl w:val="0"/>
          <w:numId w:val="11"/>
        </w:num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2A1972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au titre du requérant, </w:t>
      </w:r>
      <w:r w:rsidR="00DE43DE">
        <w:rPr>
          <w:rFonts w:ascii="Rockwell" w:eastAsia="Times New Roman" w:hAnsi="Rockwell" w:cs="Times New Roman"/>
          <w:sz w:val="24"/>
          <w:szCs w:val="24"/>
          <w:lang w:eastAsia="fr-FR"/>
        </w:rPr>
        <w:t>Messieurs Jean Claude BADOLO, Oumarou SAWADOGO et Didier MINOUNGOU</w:t>
      </w:r>
      <w:r w:rsidR="00B343FE">
        <w:rPr>
          <w:rFonts w:ascii="Rockwell" w:eastAsia="Times New Roman" w:hAnsi="Rockwell" w:cs="Times New Roman"/>
          <w:sz w:val="24"/>
          <w:szCs w:val="24"/>
          <w:lang w:eastAsia="fr-FR"/>
        </w:rPr>
        <w:t>,</w:t>
      </w:r>
      <w:r w:rsidRPr="002A1972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représentant </w:t>
      </w:r>
      <w:r w:rsidR="00DE43DE" w:rsidRPr="00DE43DE">
        <w:rPr>
          <w:rFonts w:ascii="Rockwell" w:eastAsia="Times New Roman" w:hAnsi="Rockwell" w:cs="Times New Roman"/>
          <w:sz w:val="24"/>
          <w:szCs w:val="24"/>
          <w:lang w:eastAsia="fr-FR"/>
        </w:rPr>
        <w:t>IMEA-BTP Sarl</w:t>
      </w:r>
      <w:r w:rsidR="00843416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</w:t>
      </w:r>
      <w:r w:rsidRPr="002A1972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; </w:t>
      </w:r>
    </w:p>
    <w:p w14:paraId="3898F896" w14:textId="24FEAB3A" w:rsidR="002A1972" w:rsidRPr="002A1972" w:rsidRDefault="002A1972" w:rsidP="00CE4901">
      <w:pPr>
        <w:pStyle w:val="Paragraphedeliste"/>
        <w:numPr>
          <w:ilvl w:val="0"/>
          <w:numId w:val="11"/>
        </w:num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2A1972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au titre de l’autorité contractante, </w:t>
      </w:r>
      <w:r w:rsidR="009F61A0">
        <w:rPr>
          <w:rFonts w:ascii="Rockwell" w:eastAsia="Times New Roman" w:hAnsi="Rockwell" w:cs="Times New Roman"/>
          <w:sz w:val="24"/>
          <w:szCs w:val="24"/>
          <w:lang w:eastAsia="fr-FR"/>
        </w:rPr>
        <w:t>Monsieur</w:t>
      </w:r>
      <w:r w:rsidR="00DE43DE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Dramane DIAO</w:t>
      </w:r>
      <w:r w:rsidR="00CE4901">
        <w:rPr>
          <w:rFonts w:ascii="Rockwell" w:eastAsia="Times New Roman" w:hAnsi="Rockwell" w:cs="Times New Roman"/>
          <w:sz w:val="24"/>
          <w:szCs w:val="24"/>
          <w:lang w:eastAsia="fr-FR"/>
        </w:rPr>
        <w:t>, représentant</w:t>
      </w:r>
      <w:r w:rsidR="00DE43DE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le Conseil Régional des Cascades</w:t>
      </w:r>
      <w:r w:rsidR="00D416F0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</w:t>
      </w:r>
      <w:r w:rsidRPr="002A1972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; </w:t>
      </w:r>
    </w:p>
    <w:p w14:paraId="587AB51F" w14:textId="54D6E0D0" w:rsidR="009C5350" w:rsidRDefault="002A1972" w:rsidP="00231595">
      <w:pPr>
        <w:pStyle w:val="Paragraphedeliste"/>
        <w:numPr>
          <w:ilvl w:val="0"/>
          <w:numId w:val="11"/>
        </w:num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2A1972">
        <w:rPr>
          <w:rFonts w:ascii="Rockwell" w:eastAsia="Times New Roman" w:hAnsi="Rockwell" w:cs="Times New Roman"/>
          <w:sz w:val="24"/>
          <w:szCs w:val="24"/>
          <w:lang w:eastAsia="fr-FR"/>
        </w:rPr>
        <w:t>au titre de l’attributaire provi</w:t>
      </w:r>
      <w:r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soire, </w:t>
      </w:r>
      <w:r w:rsidR="00231595">
        <w:rPr>
          <w:rFonts w:ascii="Rockwell" w:eastAsia="Times New Roman" w:hAnsi="Rockwell" w:cs="Times New Roman"/>
          <w:sz w:val="24"/>
          <w:szCs w:val="24"/>
          <w:lang w:eastAsia="fr-FR"/>
        </w:rPr>
        <w:t>Monsieur Isaacar ATTOUN</w:t>
      </w:r>
      <w:r w:rsidR="00630B59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, représentant </w:t>
      </w:r>
      <w:r w:rsidR="00D416F0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le </w:t>
      </w:r>
      <w:r w:rsidR="00231595" w:rsidRPr="00231595">
        <w:rPr>
          <w:rFonts w:ascii="Rockwell" w:eastAsia="Times New Roman" w:hAnsi="Rockwell" w:cs="Times New Roman"/>
          <w:sz w:val="24"/>
          <w:szCs w:val="24"/>
          <w:lang w:eastAsia="fr-FR"/>
        </w:rPr>
        <w:t>Groupement NOVA Construction</w:t>
      </w:r>
      <w:r w:rsidR="00D416F0">
        <w:rPr>
          <w:rFonts w:ascii="Rockwell" w:eastAsia="Times New Roman" w:hAnsi="Rockwell" w:cs="Times New Roman"/>
          <w:sz w:val="24"/>
          <w:szCs w:val="24"/>
          <w:lang w:eastAsia="fr-FR"/>
        </w:rPr>
        <w:t>/</w:t>
      </w:r>
      <w:r w:rsidR="00231595" w:rsidRPr="00231595">
        <w:rPr>
          <w:rFonts w:ascii="Rockwell" w:eastAsia="Times New Roman" w:hAnsi="Rockwell" w:cs="Times New Roman"/>
          <w:sz w:val="24"/>
          <w:szCs w:val="24"/>
          <w:lang w:eastAsia="fr-FR"/>
        </w:rPr>
        <w:t>ENITAF Sarl</w:t>
      </w:r>
      <w:r w:rsidR="00843416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</w:t>
      </w:r>
      <w:r w:rsidR="00AB65B9">
        <w:rPr>
          <w:rFonts w:ascii="Rockwell" w:eastAsia="Times New Roman" w:hAnsi="Rockwell" w:cs="Times New Roman"/>
          <w:sz w:val="24"/>
          <w:szCs w:val="24"/>
          <w:lang w:eastAsia="fr-FR"/>
        </w:rPr>
        <w:t>;</w:t>
      </w:r>
    </w:p>
    <w:p w14:paraId="4CFC95B1" w14:textId="77777777" w:rsidR="00C20EED" w:rsidRDefault="00C20EED" w:rsidP="00FB37C7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14:paraId="0AA20A21" w14:textId="77777777" w:rsidR="00EE3A1A" w:rsidRPr="00FB37C7" w:rsidRDefault="00EE3A1A" w:rsidP="00FB37C7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FB37C7">
        <w:rPr>
          <w:rFonts w:ascii="Rockwell" w:eastAsia="Times New Roman" w:hAnsi="Rockwell" w:cs="Times New Roman"/>
          <w:sz w:val="24"/>
          <w:szCs w:val="24"/>
          <w:lang w:eastAsia="fr-FR"/>
        </w:rPr>
        <w:lastRenderedPageBreak/>
        <w:t>après avoir délibéré conformément à la règlementation ;</w:t>
      </w:r>
    </w:p>
    <w:p w14:paraId="056B3CD4" w14:textId="77777777" w:rsidR="00EE3A1A" w:rsidRPr="00FB37C7" w:rsidRDefault="00EE3A1A" w:rsidP="00FB37C7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14:paraId="7E094443" w14:textId="77777777" w:rsidR="00EE3A1A" w:rsidRPr="00FB37C7" w:rsidRDefault="00EE3A1A" w:rsidP="00FB37C7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FB37C7">
        <w:rPr>
          <w:rFonts w:ascii="Rockwell" w:eastAsia="Times New Roman" w:hAnsi="Rockwell" w:cs="Times New Roman"/>
          <w:sz w:val="24"/>
          <w:szCs w:val="24"/>
          <w:lang w:eastAsia="fr-FR"/>
        </w:rPr>
        <w:t>rend la présente décision fondée sur la régularité du recours, les faits et moyens exposés ci-après ;</w:t>
      </w:r>
    </w:p>
    <w:p w14:paraId="448CC7D5" w14:textId="77777777" w:rsidR="00EE3A1A" w:rsidRPr="00FB37C7" w:rsidRDefault="00EE3A1A" w:rsidP="00FB37C7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14:paraId="67DB1C34" w14:textId="77777777" w:rsidR="00EE3A1A" w:rsidRPr="00FB37C7" w:rsidRDefault="00EE3A1A" w:rsidP="00FB37C7">
      <w:pPr>
        <w:suppressAutoHyphens/>
        <w:autoSpaceDN w:val="0"/>
        <w:spacing w:after="0" w:line="240" w:lineRule="auto"/>
        <w:ind w:right="-113"/>
        <w:textAlignment w:val="baseline"/>
        <w:rPr>
          <w:rFonts w:ascii="Rockwell" w:eastAsia="Calibri" w:hAnsi="Rockwell" w:cs="Times New Roman"/>
          <w:sz w:val="24"/>
          <w:szCs w:val="24"/>
        </w:rPr>
      </w:pPr>
      <w:r w:rsidRPr="00FB37C7">
        <w:rPr>
          <w:rFonts w:ascii="Rockwell" w:eastAsia="Times New Roman" w:hAnsi="Rockwell" w:cs="Times New Roman"/>
          <w:b/>
          <w:sz w:val="24"/>
          <w:szCs w:val="24"/>
          <w:lang w:eastAsia="fr-FR"/>
        </w:rPr>
        <w:t>EN LA FORME</w:t>
      </w:r>
      <w:r w:rsidRPr="00FB37C7">
        <w:rPr>
          <w:rFonts w:ascii="Rockwell" w:eastAsia="Times New Roman" w:hAnsi="Rockwell" w:cs="Times New Roman"/>
          <w:sz w:val="24"/>
          <w:szCs w:val="24"/>
          <w:lang w:eastAsia="fr-FR"/>
        </w:rPr>
        <w:t> :</w:t>
      </w:r>
    </w:p>
    <w:p w14:paraId="5BD5F152" w14:textId="77777777" w:rsidR="00EE3A1A" w:rsidRPr="00FB37C7" w:rsidRDefault="00EE3A1A" w:rsidP="00FB37C7">
      <w:pPr>
        <w:suppressAutoHyphens/>
        <w:autoSpaceDN w:val="0"/>
        <w:spacing w:after="0" w:line="240" w:lineRule="auto"/>
        <w:ind w:right="-113"/>
        <w:textAlignment w:val="baseline"/>
        <w:rPr>
          <w:rFonts w:ascii="Rockwell" w:eastAsia="Times New Roman" w:hAnsi="Rockwell" w:cs="Times New Roman"/>
          <w:i/>
          <w:sz w:val="24"/>
          <w:szCs w:val="24"/>
          <w:lang w:eastAsia="fr-FR"/>
        </w:rPr>
      </w:pPr>
    </w:p>
    <w:p w14:paraId="3997CF59" w14:textId="77777777" w:rsidR="00EE3A1A" w:rsidRPr="00FB37C7" w:rsidRDefault="00EE3A1A" w:rsidP="00FB37C7">
      <w:pPr>
        <w:suppressAutoHyphens/>
        <w:autoSpaceDN w:val="0"/>
        <w:spacing w:after="0" w:line="240" w:lineRule="auto"/>
        <w:ind w:right="-113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r w:rsidRPr="00FB37C7">
        <w:rPr>
          <w:rFonts w:ascii="Rockwell" w:eastAsia="Times New Roman" w:hAnsi="Rockwell" w:cs="Times New Roman"/>
          <w:b/>
          <w:sz w:val="24"/>
          <w:szCs w:val="24"/>
          <w:lang w:eastAsia="fr-FR"/>
        </w:rPr>
        <w:t>sur la compétence,</w:t>
      </w:r>
    </w:p>
    <w:p w14:paraId="0FFA6D24" w14:textId="77777777" w:rsidR="00EE3A1A" w:rsidRPr="00FB37C7" w:rsidRDefault="00EE3A1A" w:rsidP="00FB37C7">
      <w:pPr>
        <w:suppressAutoHyphens/>
        <w:autoSpaceDN w:val="0"/>
        <w:spacing w:after="0" w:line="240" w:lineRule="auto"/>
        <w:ind w:right="-113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</w:p>
    <w:p w14:paraId="1539AF75" w14:textId="65023030" w:rsidR="00EE3A1A" w:rsidRPr="00FB37C7" w:rsidRDefault="00EE3A1A" w:rsidP="00FB37C7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FB37C7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considérant que </w:t>
      </w:r>
      <w:r w:rsidR="0027139D" w:rsidRPr="00FB37C7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la </w:t>
      </w:r>
      <w:r w:rsidR="00AC6252" w:rsidRPr="00FB37C7">
        <w:rPr>
          <w:rFonts w:ascii="Rockwell" w:eastAsia="Times New Roman" w:hAnsi="Rockwell" w:cs="Times New Roman"/>
          <w:sz w:val="24"/>
          <w:szCs w:val="24"/>
          <w:lang w:eastAsia="fr-FR"/>
        </w:rPr>
        <w:t>demande de retrait</w:t>
      </w:r>
      <w:r w:rsidR="00460D01" w:rsidRPr="00FB37C7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</w:t>
      </w:r>
      <w:r w:rsidR="00CA42AD" w:rsidRPr="00FB37C7">
        <w:rPr>
          <w:rFonts w:ascii="Rockwell" w:eastAsia="Times New Roman" w:hAnsi="Rockwell" w:cs="Times New Roman"/>
          <w:sz w:val="24"/>
          <w:szCs w:val="24"/>
          <w:lang w:eastAsia="fr-FR"/>
        </w:rPr>
        <w:t>sus</w:t>
      </w:r>
      <w:r w:rsidR="00AD449F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</w:t>
      </w:r>
      <w:r w:rsidR="00E91023" w:rsidRPr="00FB37C7">
        <w:rPr>
          <w:rFonts w:ascii="Rockwell" w:eastAsia="Times New Roman" w:hAnsi="Rockwell" w:cs="Times New Roman"/>
          <w:sz w:val="24"/>
          <w:szCs w:val="24"/>
          <w:lang w:eastAsia="fr-FR"/>
        </w:rPr>
        <w:t>visé</w:t>
      </w:r>
      <w:r w:rsidR="0027139D" w:rsidRPr="00FB37C7">
        <w:rPr>
          <w:rFonts w:ascii="Rockwell" w:eastAsia="Times New Roman" w:hAnsi="Rockwell" w:cs="Times New Roman"/>
          <w:sz w:val="24"/>
          <w:szCs w:val="24"/>
          <w:lang w:eastAsia="fr-FR"/>
        </w:rPr>
        <w:t>e</w:t>
      </w:r>
      <w:r w:rsidR="006E46C7" w:rsidRPr="00FB37C7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reste</w:t>
      </w:r>
      <w:r w:rsidR="003E091D" w:rsidRPr="00FB37C7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</w:t>
      </w:r>
      <w:r w:rsidR="00216067" w:rsidRPr="00FB37C7">
        <w:rPr>
          <w:rFonts w:ascii="Rockwell" w:eastAsia="Times New Roman" w:hAnsi="Rockwell" w:cs="Times New Roman"/>
          <w:sz w:val="24"/>
          <w:szCs w:val="24"/>
          <w:lang w:eastAsia="fr-FR"/>
        </w:rPr>
        <w:t>soumis</w:t>
      </w:r>
      <w:r w:rsidR="0027139D" w:rsidRPr="00FB37C7">
        <w:rPr>
          <w:rFonts w:ascii="Rockwell" w:eastAsia="Times New Roman" w:hAnsi="Rockwell" w:cs="Times New Roman"/>
          <w:sz w:val="24"/>
          <w:szCs w:val="24"/>
          <w:lang w:eastAsia="fr-FR"/>
        </w:rPr>
        <w:t>e</w:t>
      </w:r>
      <w:r w:rsidRPr="00FB37C7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aux dispositions du décret n°2017-0049/PRES/PM/MENEFID du 01 février 2017 portant procédures de passation, d’exécution et de règlement des marchés publics et des délégations de service public ;</w:t>
      </w:r>
      <w:r w:rsidR="00AE2807" w:rsidRPr="00FB37C7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</w:t>
      </w:r>
    </w:p>
    <w:p w14:paraId="610CE9E1" w14:textId="77777777" w:rsidR="00EE3A1A" w:rsidRPr="00FB37C7" w:rsidRDefault="00EE3A1A" w:rsidP="00FB37C7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u w:val="single"/>
          <w:lang w:eastAsia="fr-FR"/>
        </w:rPr>
      </w:pPr>
    </w:p>
    <w:p w14:paraId="4775366D" w14:textId="4BB7FD77" w:rsidR="00EE3A1A" w:rsidRPr="00FB37C7" w:rsidRDefault="00EE3A1A" w:rsidP="00FB37C7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FB37C7">
        <w:rPr>
          <w:rFonts w:ascii="Rockwell" w:eastAsia="Times New Roman" w:hAnsi="Rockwell" w:cs="Times New Roman"/>
          <w:sz w:val="24"/>
          <w:szCs w:val="24"/>
          <w:lang w:eastAsia="fr-FR"/>
        </w:rPr>
        <w:t>considérant qu’aux t</w:t>
      </w:r>
      <w:r w:rsidR="004747D4" w:rsidRPr="00FB37C7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ermes de l’article 24 du décret </w:t>
      </w:r>
      <w:r w:rsidRPr="00FB37C7">
        <w:rPr>
          <w:rFonts w:ascii="Rockwell" w:eastAsia="Times New Roman" w:hAnsi="Rockwell" w:cs="Times New Roman"/>
          <w:sz w:val="24"/>
          <w:szCs w:val="24"/>
          <w:lang w:eastAsia="fr-FR"/>
        </w:rPr>
        <w:t>n°2017-0050/PRES/PM/MENEFID du 01 février 2017 ci-dessus visé, l’ORD est compétent en matière de litige dans la phase de passation de la commande publique ; que,</w:t>
      </w:r>
      <w:r w:rsidR="000B36DB" w:rsidRPr="00FB37C7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par ailleurs, l’article 39</w:t>
      </w:r>
      <w:r w:rsidRPr="00FB37C7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alinéa 1</w:t>
      </w:r>
      <w:r w:rsidR="000B36DB" w:rsidRPr="00FB37C7">
        <w:rPr>
          <w:rFonts w:ascii="Rockwell" w:eastAsia="Times New Roman" w:hAnsi="Rockwell" w:cs="Times New Roman"/>
          <w:sz w:val="24"/>
          <w:szCs w:val="24"/>
          <w:vertAlign w:val="superscript"/>
          <w:lang w:eastAsia="fr-FR"/>
        </w:rPr>
        <w:t>er</w:t>
      </w:r>
      <w:r w:rsidRPr="00FB37C7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du d</w:t>
      </w:r>
      <w:r w:rsidR="000B36DB" w:rsidRPr="00FB37C7">
        <w:rPr>
          <w:rFonts w:ascii="Rockwell" w:eastAsia="Times New Roman" w:hAnsi="Rockwell" w:cs="Times New Roman"/>
          <w:sz w:val="24"/>
          <w:szCs w:val="24"/>
          <w:lang w:eastAsia="fr-FR"/>
        </w:rPr>
        <w:t>écret n°2017-0050</w:t>
      </w:r>
      <w:r w:rsidRPr="00FB37C7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ci-dessus visé di</w:t>
      </w:r>
      <w:r w:rsidR="000B36DB" w:rsidRPr="00FB37C7">
        <w:rPr>
          <w:rFonts w:ascii="Rockwell" w:eastAsia="Times New Roman" w:hAnsi="Rockwell" w:cs="Times New Roman"/>
          <w:sz w:val="24"/>
          <w:szCs w:val="24"/>
          <w:lang w:eastAsia="fr-FR"/>
        </w:rPr>
        <w:t>spose que les décisions de l’OR</w:t>
      </w:r>
      <w:r w:rsidRPr="00FB37C7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D, en tant qu’actes administratifs, sont susceptibles de retrait dans un délai de quinze (15) jours </w:t>
      </w:r>
      <w:r w:rsidR="000B36DB" w:rsidRPr="00FB37C7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ouvrables </w:t>
      </w:r>
      <w:r w:rsidRPr="00FB37C7">
        <w:rPr>
          <w:rFonts w:ascii="Rockwell" w:eastAsia="Times New Roman" w:hAnsi="Rockwell" w:cs="Times New Roman"/>
          <w:sz w:val="24"/>
          <w:szCs w:val="24"/>
          <w:lang w:eastAsia="fr-FR"/>
        </w:rPr>
        <w:t>à compter de leur prononcé ;</w:t>
      </w:r>
      <w:r w:rsidR="00AE2807" w:rsidRPr="00FB37C7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</w:t>
      </w:r>
    </w:p>
    <w:p w14:paraId="76B5DDB1" w14:textId="77777777" w:rsidR="00EE3A1A" w:rsidRPr="00FB37C7" w:rsidRDefault="00EE3A1A" w:rsidP="00FB37C7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14:paraId="298980BA" w14:textId="77F6511F" w:rsidR="00011807" w:rsidRPr="00FB37C7" w:rsidRDefault="00B33F04" w:rsidP="00FB37C7">
      <w:pPr>
        <w:tabs>
          <w:tab w:val="left" w:pos="2846"/>
        </w:tabs>
        <w:spacing w:before="120" w:after="0" w:line="240" w:lineRule="auto"/>
        <w:jc w:val="both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FB37C7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considérant </w:t>
      </w:r>
      <w:r w:rsidR="00460D01" w:rsidRPr="00FB37C7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que </w:t>
      </w:r>
      <w:r w:rsidR="00231595" w:rsidRPr="00231595">
        <w:rPr>
          <w:rFonts w:ascii="Rockwell" w:eastAsia="Calibri" w:hAnsi="Rockwell" w:cs="Times New Roman"/>
          <w:sz w:val="24"/>
          <w:szCs w:val="24"/>
        </w:rPr>
        <w:t>IMEA-BTP Sarl</w:t>
      </w:r>
      <w:r w:rsidR="009C27E3" w:rsidRPr="009C27E3">
        <w:rPr>
          <w:rFonts w:ascii="Rockwell" w:eastAsia="Calibri" w:hAnsi="Rockwell" w:cs="Times New Roman"/>
          <w:sz w:val="24"/>
          <w:szCs w:val="24"/>
        </w:rPr>
        <w:t xml:space="preserve"> </w:t>
      </w:r>
      <w:r w:rsidR="007F2E68" w:rsidRPr="00FB37C7">
        <w:rPr>
          <w:rFonts w:ascii="Rockwell" w:eastAsia="Calibri" w:hAnsi="Rockwell" w:cs="Times New Roman"/>
          <w:sz w:val="24"/>
          <w:szCs w:val="24"/>
        </w:rPr>
        <w:t>a saisi l’ORD</w:t>
      </w:r>
      <w:r w:rsidR="003C0D3A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à</w:t>
      </w:r>
      <w:r w:rsidR="00740989" w:rsidRPr="00FB37C7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l’effet de voir retirer </w:t>
      </w:r>
      <w:r w:rsidR="007F4A14" w:rsidRPr="007F4A14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la décision rendue par l’ORD en sa séance du </w:t>
      </w:r>
      <w:r w:rsidR="00231595" w:rsidRPr="00231595">
        <w:rPr>
          <w:rFonts w:ascii="Rockwell" w:eastAsia="Times New Roman" w:hAnsi="Rockwell" w:cs="Times New Roman"/>
          <w:sz w:val="24"/>
          <w:szCs w:val="24"/>
          <w:lang w:eastAsia="fr-FR"/>
        </w:rPr>
        <w:t>04 juillet 2024</w:t>
      </w:r>
      <w:r w:rsidR="003A0238">
        <w:rPr>
          <w:rFonts w:ascii="Rockwell" w:eastAsia="Times New Roman" w:hAnsi="Rockwell" w:cs="Times New Roman"/>
          <w:sz w:val="24"/>
          <w:szCs w:val="24"/>
          <w:lang w:eastAsia="fr-FR"/>
        </w:rPr>
        <w:t> ;</w:t>
      </w:r>
    </w:p>
    <w:p w14:paraId="18AFFFBD" w14:textId="73982AA3" w:rsidR="009513D4" w:rsidRPr="00FB37C7" w:rsidRDefault="009513D4" w:rsidP="007F4A14">
      <w:pPr>
        <w:tabs>
          <w:tab w:val="left" w:pos="1719"/>
        </w:tabs>
        <w:spacing w:after="0" w:line="240" w:lineRule="auto"/>
        <w:jc w:val="both"/>
        <w:rPr>
          <w:rFonts w:ascii="Rockwell" w:hAnsi="Rockwell"/>
          <w:sz w:val="24"/>
          <w:szCs w:val="24"/>
        </w:rPr>
      </w:pPr>
    </w:p>
    <w:p w14:paraId="0F3C9AA9" w14:textId="77777777" w:rsidR="00EE3A1A" w:rsidRPr="00FB37C7" w:rsidRDefault="00A1313C" w:rsidP="00FB37C7">
      <w:pPr>
        <w:spacing w:after="0" w:line="240" w:lineRule="auto"/>
        <w:jc w:val="both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FB37C7">
        <w:rPr>
          <w:rFonts w:ascii="Rockwell" w:eastAsia="Times New Roman" w:hAnsi="Rockwell" w:cs="Times New Roman"/>
          <w:sz w:val="24"/>
          <w:szCs w:val="24"/>
          <w:lang w:eastAsia="fr-FR"/>
        </w:rPr>
        <w:t>qu’il y a lieu de dire que l’OR</w:t>
      </w:r>
      <w:r w:rsidR="00EE3A1A" w:rsidRPr="00FB37C7">
        <w:rPr>
          <w:rFonts w:ascii="Rockwell" w:eastAsia="Times New Roman" w:hAnsi="Rockwell" w:cs="Times New Roman"/>
          <w:sz w:val="24"/>
          <w:szCs w:val="24"/>
          <w:lang w:eastAsia="fr-FR"/>
        </w:rPr>
        <w:t>D est compétent pour en connaitre ;</w:t>
      </w:r>
    </w:p>
    <w:p w14:paraId="2306101A" w14:textId="77777777" w:rsidR="0054070C" w:rsidRPr="00FB37C7" w:rsidRDefault="0054070C" w:rsidP="00FB37C7">
      <w:pPr>
        <w:spacing w:after="0" w:line="240" w:lineRule="auto"/>
        <w:jc w:val="both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14:paraId="3AA46C98" w14:textId="77777777" w:rsidR="00EE3A1A" w:rsidRPr="00FB37C7" w:rsidRDefault="0054070C" w:rsidP="00FB37C7">
      <w:pPr>
        <w:spacing w:after="0" w:line="240" w:lineRule="auto"/>
        <w:jc w:val="both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r w:rsidRPr="00FB37C7">
        <w:rPr>
          <w:rFonts w:ascii="Rockwell" w:eastAsia="Times New Roman" w:hAnsi="Rockwell" w:cs="Times New Roman"/>
          <w:b/>
          <w:sz w:val="24"/>
          <w:szCs w:val="24"/>
          <w:lang w:eastAsia="fr-FR"/>
        </w:rPr>
        <w:t>sur la recevabilité</w:t>
      </w:r>
    </w:p>
    <w:p w14:paraId="50E6D112" w14:textId="77777777" w:rsidR="0054070C" w:rsidRPr="00283FDB" w:rsidRDefault="0054070C" w:rsidP="00FB37C7">
      <w:pPr>
        <w:spacing w:after="0" w:line="240" w:lineRule="auto"/>
        <w:jc w:val="both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</w:p>
    <w:p w14:paraId="452527B2" w14:textId="77777777" w:rsidR="00D416F0" w:rsidRDefault="00EE3A1A" w:rsidP="00FB37C7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283FDB">
        <w:rPr>
          <w:rFonts w:ascii="Rockwell" w:eastAsia="Times New Roman" w:hAnsi="Rockwell" w:cs="Times New Roman"/>
          <w:sz w:val="24"/>
          <w:szCs w:val="24"/>
          <w:lang w:eastAsia="fr-FR"/>
        </w:rPr>
        <w:t>considéra</w:t>
      </w:r>
      <w:r w:rsidR="002D7E52" w:rsidRPr="00283FDB">
        <w:rPr>
          <w:rFonts w:ascii="Rockwell" w:eastAsia="Times New Roman" w:hAnsi="Rockwell" w:cs="Times New Roman"/>
          <w:sz w:val="24"/>
          <w:szCs w:val="24"/>
          <w:lang w:eastAsia="fr-FR"/>
        </w:rPr>
        <w:t>nt qu’aux termes de l’article 39, alinéa 1 du décret n°2017-0050</w:t>
      </w:r>
      <w:r w:rsidRPr="00283FDB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ci-dessus visé, « </w:t>
      </w:r>
      <w:r w:rsidR="002D7E52" w:rsidRPr="00283FDB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Les décisions de l’Organe de règlement des différends sont exécutoires dès leur prononcé sauf en cas de retrait dans les </w:t>
      </w:r>
      <w:r w:rsidRPr="00283FDB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quinze (15) jours </w:t>
      </w:r>
      <w:r w:rsidR="002D7E52" w:rsidRPr="00283FDB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ouvrables </w:t>
      </w:r>
      <w:r w:rsidR="00DF3894" w:rsidRPr="00283FDB">
        <w:rPr>
          <w:rFonts w:ascii="Rockwell" w:eastAsia="Times New Roman" w:hAnsi="Rockwell" w:cs="Times New Roman"/>
          <w:sz w:val="24"/>
          <w:szCs w:val="24"/>
          <w:lang w:eastAsia="fr-FR"/>
        </w:rPr>
        <w:t>suivant la date de</w:t>
      </w:r>
      <w:r w:rsidRPr="00283FDB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prononcé</w:t>
      </w:r>
      <w:r w:rsidR="00DF3894" w:rsidRPr="00283FDB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de celles-ci</w:t>
      </w:r>
      <w:r w:rsidRPr="00283FDB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» ;</w:t>
      </w:r>
    </w:p>
    <w:p w14:paraId="27E34D33" w14:textId="77777777" w:rsidR="00D416F0" w:rsidRDefault="00D416F0" w:rsidP="00FB37C7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14:paraId="1F0E2474" w14:textId="434BD3D9" w:rsidR="004C0FA4" w:rsidRPr="00283FDB" w:rsidRDefault="004C0FA4" w:rsidP="00FB37C7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283FDB">
        <w:rPr>
          <w:rFonts w:ascii="Rockwell" w:eastAsia="Times New Roman" w:hAnsi="Rockwell" w:cs="Times New Roman"/>
          <w:sz w:val="24"/>
          <w:szCs w:val="24"/>
          <w:lang w:eastAsia="fr-FR"/>
        </w:rPr>
        <w:t>considérant que la décision attaquée est intervenue le</w:t>
      </w:r>
      <w:r w:rsidR="00AF61A0" w:rsidRPr="00283FDB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</w:t>
      </w:r>
      <w:r w:rsidR="00231595" w:rsidRPr="00231595">
        <w:rPr>
          <w:rFonts w:ascii="Rockwell" w:eastAsia="Calibri" w:hAnsi="Rockwell" w:cs="Tahoma"/>
          <w:sz w:val="24"/>
          <w:szCs w:val="24"/>
        </w:rPr>
        <w:t>04 juillet 2024</w:t>
      </w:r>
      <w:r w:rsidR="007D1EAD" w:rsidRPr="00283FDB">
        <w:rPr>
          <w:rFonts w:ascii="Rockwell" w:eastAsia="Calibri" w:hAnsi="Rockwell" w:cs="Times New Roman"/>
          <w:sz w:val="24"/>
          <w:szCs w:val="24"/>
        </w:rPr>
        <w:t xml:space="preserve"> </w:t>
      </w:r>
      <w:r w:rsidRPr="00283FDB">
        <w:rPr>
          <w:rFonts w:ascii="Rockwell" w:eastAsia="Times New Roman" w:hAnsi="Rockwell" w:cs="Times New Roman"/>
          <w:sz w:val="24"/>
          <w:szCs w:val="24"/>
          <w:lang w:eastAsia="fr-FR"/>
        </w:rPr>
        <w:t>; que le délai pour introduire une demande de retrait aup</w:t>
      </w:r>
      <w:r w:rsidR="0041660D" w:rsidRPr="00283FDB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rès </w:t>
      </w:r>
      <w:r w:rsidR="00C5299D" w:rsidRPr="00283FDB">
        <w:rPr>
          <w:rFonts w:ascii="Rockwell" w:eastAsia="Times New Roman" w:hAnsi="Rockwell" w:cs="Times New Roman"/>
          <w:sz w:val="24"/>
          <w:szCs w:val="24"/>
          <w:lang w:eastAsia="fr-FR"/>
        </w:rPr>
        <w:t>de l’ORD</w:t>
      </w:r>
      <w:r w:rsidR="0006279D" w:rsidRPr="00283FDB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courait jusqu’au </w:t>
      </w:r>
      <w:r w:rsidR="00231595">
        <w:rPr>
          <w:rFonts w:ascii="Rockwell" w:eastAsia="Times New Roman" w:hAnsi="Rockwell" w:cs="Times New Roman"/>
          <w:sz w:val="24"/>
          <w:szCs w:val="24"/>
          <w:lang w:eastAsia="fr-FR"/>
        </w:rPr>
        <w:t>25</w:t>
      </w:r>
      <w:r w:rsidR="00AD449F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</w:t>
      </w:r>
      <w:r w:rsidR="00231595">
        <w:rPr>
          <w:rFonts w:ascii="Rockwell" w:eastAsia="Times New Roman" w:hAnsi="Rockwell" w:cs="Times New Roman"/>
          <w:sz w:val="24"/>
          <w:szCs w:val="24"/>
          <w:lang w:eastAsia="fr-FR"/>
        </w:rPr>
        <w:t>juillet 2024</w:t>
      </w:r>
      <w:r w:rsidR="003B095D" w:rsidRPr="00283FDB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</w:t>
      </w:r>
      <w:r w:rsidRPr="00283FDB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; </w:t>
      </w:r>
      <w:r w:rsidR="003B095D" w:rsidRPr="00283FDB">
        <w:rPr>
          <w:rFonts w:ascii="Rockwell" w:eastAsia="Times New Roman" w:hAnsi="Rockwell" w:cs="Times New Roman"/>
          <w:sz w:val="24"/>
          <w:szCs w:val="24"/>
          <w:lang w:eastAsia="fr-FR"/>
        </w:rPr>
        <w:t>que</w:t>
      </w:r>
      <w:r w:rsidR="0027139D" w:rsidRPr="00283FDB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</w:t>
      </w:r>
      <w:r w:rsidR="00231595" w:rsidRPr="00231595">
        <w:rPr>
          <w:rFonts w:ascii="Rockwell" w:eastAsia="Calibri" w:hAnsi="Rockwell" w:cs="Tahoma"/>
          <w:sz w:val="24"/>
          <w:szCs w:val="24"/>
        </w:rPr>
        <w:t>IMEA-BTP Sarl</w:t>
      </w:r>
      <w:r w:rsidR="0096396F" w:rsidRPr="0096396F">
        <w:rPr>
          <w:rFonts w:ascii="Rockwell" w:eastAsia="Calibri" w:hAnsi="Rockwell" w:cs="Tahoma"/>
          <w:sz w:val="24"/>
          <w:szCs w:val="24"/>
        </w:rPr>
        <w:t xml:space="preserve"> </w:t>
      </w:r>
      <w:r w:rsidR="00DB19B2" w:rsidRPr="00283FDB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a saisi l’ORD par lettre en date </w:t>
      </w:r>
      <w:r w:rsidR="00594C98" w:rsidRPr="00283FDB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du </w:t>
      </w:r>
      <w:r w:rsidR="00231595">
        <w:rPr>
          <w:rFonts w:ascii="Rockwell" w:eastAsia="Times New Roman" w:hAnsi="Rockwell" w:cs="Times New Roman"/>
          <w:sz w:val="24"/>
          <w:szCs w:val="24"/>
          <w:lang w:eastAsia="fr-FR"/>
        </w:rPr>
        <w:t>05</w:t>
      </w:r>
      <w:r w:rsidR="0096396F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</w:t>
      </w:r>
      <w:r w:rsidR="00231595">
        <w:rPr>
          <w:rFonts w:ascii="Rockwell" w:eastAsia="Times New Roman" w:hAnsi="Rockwell" w:cs="Times New Roman"/>
          <w:sz w:val="24"/>
          <w:szCs w:val="24"/>
          <w:lang w:eastAsia="fr-FR"/>
        </w:rPr>
        <w:t>juillet 2024</w:t>
      </w:r>
      <w:r w:rsidR="0089643F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 ; </w:t>
      </w:r>
      <w:r w:rsidRPr="00283FDB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qu’il apparait que la condition de délai susmentionnée a </w:t>
      </w:r>
      <w:r w:rsidR="006A4D01" w:rsidRPr="00283FDB">
        <w:rPr>
          <w:rFonts w:ascii="Rockwell" w:eastAsia="Times New Roman" w:hAnsi="Rockwell" w:cs="Times New Roman"/>
          <w:sz w:val="24"/>
          <w:szCs w:val="24"/>
          <w:lang w:eastAsia="fr-FR"/>
        </w:rPr>
        <w:t>été respectée par le requérant</w:t>
      </w:r>
      <w:r w:rsidR="00D416F0">
        <w:rPr>
          <w:rFonts w:ascii="Rockwell" w:eastAsia="Times New Roman" w:hAnsi="Rockwell" w:cs="Times New Roman"/>
          <w:sz w:val="24"/>
          <w:szCs w:val="24"/>
          <w:lang w:eastAsia="fr-FR"/>
        </w:rPr>
        <w:t> ;</w:t>
      </w:r>
    </w:p>
    <w:p w14:paraId="7C9935E7" w14:textId="77777777" w:rsidR="00EE3A1A" w:rsidRPr="00283FDB" w:rsidRDefault="00EE3A1A" w:rsidP="00FB37C7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14:paraId="79E380C6" w14:textId="0D842AD3" w:rsidR="003E091D" w:rsidRPr="00FB37C7" w:rsidRDefault="00EE3A1A" w:rsidP="00FB37C7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FB37C7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qu’en conséquence, elle est recevable </w:t>
      </w:r>
      <w:r w:rsidR="000F5427" w:rsidRPr="00FB37C7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et mérite d’être appréciée au fond </w:t>
      </w:r>
      <w:r w:rsidRPr="00FB37C7">
        <w:rPr>
          <w:rFonts w:ascii="Rockwell" w:eastAsia="Times New Roman" w:hAnsi="Rockwell" w:cs="Times New Roman"/>
          <w:sz w:val="24"/>
          <w:szCs w:val="24"/>
          <w:lang w:eastAsia="fr-FR"/>
        </w:rPr>
        <w:t>;</w:t>
      </w:r>
    </w:p>
    <w:p w14:paraId="7ED957A7" w14:textId="77777777" w:rsidR="003E091D" w:rsidRPr="00FB37C7" w:rsidRDefault="003E091D" w:rsidP="00FB37C7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14:paraId="3FD19CAE" w14:textId="77777777" w:rsidR="00EE3A1A" w:rsidRPr="00FB37C7" w:rsidRDefault="00EE3A1A" w:rsidP="00FB37C7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r w:rsidRPr="00FB37C7">
        <w:rPr>
          <w:rFonts w:ascii="Rockwell" w:eastAsia="Times New Roman" w:hAnsi="Rockwell" w:cs="Times New Roman"/>
          <w:b/>
          <w:sz w:val="24"/>
          <w:szCs w:val="24"/>
          <w:lang w:eastAsia="fr-FR"/>
        </w:rPr>
        <w:t>AU FOND :</w:t>
      </w:r>
    </w:p>
    <w:p w14:paraId="6774A6FC" w14:textId="77777777" w:rsidR="00EE3A1A" w:rsidRPr="00FB37C7" w:rsidRDefault="00EE3A1A" w:rsidP="00FB37C7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</w:p>
    <w:p w14:paraId="0132F03A" w14:textId="17F17AE9" w:rsidR="002B1A57" w:rsidRPr="00FB37C7" w:rsidRDefault="00EE3A1A" w:rsidP="00FB37C7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r w:rsidRPr="00FB37C7">
        <w:rPr>
          <w:rFonts w:ascii="Rockwell" w:eastAsia="Times New Roman" w:hAnsi="Rockwell" w:cs="Times New Roman"/>
          <w:b/>
          <w:sz w:val="24"/>
          <w:szCs w:val="24"/>
          <w:lang w:eastAsia="fr-FR"/>
        </w:rPr>
        <w:t>sur les faits,</w:t>
      </w:r>
    </w:p>
    <w:p w14:paraId="58422568" w14:textId="77777777" w:rsidR="004C7F91" w:rsidRPr="00FB37C7" w:rsidRDefault="004C7F91" w:rsidP="00FB37C7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</w:p>
    <w:p w14:paraId="406B7CC3" w14:textId="131E3D66" w:rsidR="0036520B" w:rsidRPr="00FB37C7" w:rsidRDefault="005051D4" w:rsidP="00FB37C7">
      <w:pPr>
        <w:tabs>
          <w:tab w:val="left" w:pos="2846"/>
        </w:tabs>
        <w:spacing w:after="0" w:line="240" w:lineRule="auto"/>
        <w:jc w:val="both"/>
        <w:rPr>
          <w:rFonts w:ascii="Rockwell" w:eastAsia="Calibri" w:hAnsi="Rockwell" w:cs="Times New Roman"/>
          <w:sz w:val="24"/>
          <w:szCs w:val="24"/>
        </w:rPr>
      </w:pPr>
      <w:r>
        <w:rPr>
          <w:rFonts w:ascii="Rockwell" w:eastAsia="Calibri" w:hAnsi="Rockwell" w:cs="Times New Roman"/>
          <w:sz w:val="24"/>
          <w:szCs w:val="24"/>
        </w:rPr>
        <w:t>le</w:t>
      </w:r>
      <w:r w:rsidR="00141C89">
        <w:rPr>
          <w:rFonts w:ascii="Rockwell" w:eastAsia="Calibri" w:hAnsi="Rockwell" w:cs="Times New Roman"/>
          <w:sz w:val="24"/>
          <w:szCs w:val="24"/>
        </w:rPr>
        <w:t xml:space="preserve"> </w:t>
      </w:r>
      <w:r w:rsidRPr="005051D4">
        <w:rPr>
          <w:rFonts w:ascii="Rockwell" w:eastAsia="Calibri" w:hAnsi="Rockwell" w:cs="Times New Roman"/>
          <w:sz w:val="24"/>
          <w:szCs w:val="24"/>
        </w:rPr>
        <w:t>Conseil Régional des Cascades</w:t>
      </w:r>
      <w:r w:rsidR="00A95536">
        <w:rPr>
          <w:rFonts w:ascii="Rockwell" w:eastAsia="Calibri" w:hAnsi="Rockwell" w:cs="Times New Roman"/>
          <w:sz w:val="24"/>
          <w:szCs w:val="24"/>
        </w:rPr>
        <w:t xml:space="preserve"> </w:t>
      </w:r>
      <w:r w:rsidR="00D67620">
        <w:rPr>
          <w:rFonts w:ascii="Rockwell" w:hAnsi="Rockwell"/>
          <w:sz w:val="24"/>
          <w:szCs w:val="24"/>
        </w:rPr>
        <w:t>a lancé</w:t>
      </w:r>
      <w:r w:rsidR="006C6064" w:rsidRPr="006C6064">
        <w:rPr>
          <w:rFonts w:ascii="Rockwell" w:hAnsi="Rockwell"/>
          <w:sz w:val="24"/>
          <w:szCs w:val="24"/>
        </w:rPr>
        <w:t xml:space="preserve"> </w:t>
      </w:r>
      <w:r w:rsidR="00A76659" w:rsidRPr="00A76659">
        <w:rPr>
          <w:rFonts w:ascii="Rockwell" w:hAnsi="Rockwell"/>
          <w:sz w:val="24"/>
          <w:szCs w:val="24"/>
        </w:rPr>
        <w:t xml:space="preserve">l’appel d’offres </w:t>
      </w:r>
      <w:r w:rsidRPr="005051D4">
        <w:rPr>
          <w:rFonts w:ascii="Rockwell" w:hAnsi="Rockwell"/>
          <w:sz w:val="24"/>
          <w:szCs w:val="24"/>
        </w:rPr>
        <w:t>ouvert n°2024-004/RCAS/CR/SG/PRM pour les travaux de construction de deux (02) salles de classe au Centre Universitaire de Banfora</w:t>
      </w:r>
      <w:r w:rsidR="00D416F0">
        <w:rPr>
          <w:rFonts w:ascii="Rockwell" w:hAnsi="Rockwell"/>
          <w:sz w:val="24"/>
          <w:szCs w:val="24"/>
        </w:rPr>
        <w:t> </w:t>
      </w:r>
      <w:r w:rsidR="00D416F0">
        <w:rPr>
          <w:rFonts w:ascii="Rockwell" w:eastAsia="Calibri" w:hAnsi="Rockwell" w:cs="Times New Roman"/>
          <w:sz w:val="24"/>
          <w:szCs w:val="24"/>
        </w:rPr>
        <w:t>;</w:t>
      </w:r>
    </w:p>
    <w:p w14:paraId="40682738" w14:textId="7F42C3E4" w:rsidR="00141C89" w:rsidRDefault="00141C89" w:rsidP="001B5511">
      <w:pPr>
        <w:tabs>
          <w:tab w:val="left" w:pos="2846"/>
        </w:tabs>
        <w:spacing w:after="0" w:line="240" w:lineRule="auto"/>
        <w:jc w:val="both"/>
        <w:rPr>
          <w:rFonts w:ascii="Rockwell" w:eastAsia="Calibri" w:hAnsi="Rockwell" w:cs="Times New Roman"/>
          <w:sz w:val="24"/>
          <w:szCs w:val="24"/>
        </w:rPr>
      </w:pPr>
    </w:p>
    <w:p w14:paraId="42F30FC7" w14:textId="454AB834" w:rsidR="00D416F0" w:rsidRDefault="00A51A11" w:rsidP="005A67D2">
      <w:pPr>
        <w:tabs>
          <w:tab w:val="left" w:pos="2846"/>
        </w:tabs>
        <w:spacing w:after="0" w:line="240" w:lineRule="auto"/>
        <w:jc w:val="both"/>
        <w:rPr>
          <w:rFonts w:ascii="Rockwell" w:eastAsia="Calibri" w:hAnsi="Rockwell" w:cs="Times New Roman"/>
          <w:sz w:val="24"/>
          <w:szCs w:val="24"/>
        </w:rPr>
      </w:pPr>
      <w:r>
        <w:rPr>
          <w:rFonts w:ascii="Rockwell" w:eastAsia="Calibri" w:hAnsi="Rockwell" w:cs="Times New Roman"/>
          <w:sz w:val="24"/>
          <w:szCs w:val="24"/>
        </w:rPr>
        <w:lastRenderedPageBreak/>
        <w:t>les résultats</w:t>
      </w:r>
      <w:r w:rsidR="00561A2C">
        <w:rPr>
          <w:rFonts w:ascii="Rockwell" w:eastAsia="Calibri" w:hAnsi="Rockwell" w:cs="Times New Roman"/>
          <w:sz w:val="24"/>
          <w:szCs w:val="24"/>
        </w:rPr>
        <w:t xml:space="preserve"> </w:t>
      </w:r>
      <w:r w:rsidR="00D416F0">
        <w:rPr>
          <w:rFonts w:ascii="Rockwell" w:eastAsia="Calibri" w:hAnsi="Rockwell" w:cs="Times New Roman"/>
          <w:sz w:val="24"/>
          <w:szCs w:val="24"/>
        </w:rPr>
        <w:t>ont</w:t>
      </w:r>
      <w:r>
        <w:rPr>
          <w:rFonts w:ascii="Rockwell" w:eastAsia="Calibri" w:hAnsi="Rockwell" w:cs="Times New Roman"/>
          <w:sz w:val="24"/>
          <w:szCs w:val="24"/>
        </w:rPr>
        <w:t xml:space="preserve"> été publié</w:t>
      </w:r>
      <w:r w:rsidR="00971FD8">
        <w:rPr>
          <w:rFonts w:ascii="Rockwell" w:eastAsia="Calibri" w:hAnsi="Rockwell" w:cs="Times New Roman"/>
          <w:sz w:val="24"/>
          <w:szCs w:val="24"/>
        </w:rPr>
        <w:t>s</w:t>
      </w:r>
      <w:r>
        <w:rPr>
          <w:rFonts w:ascii="Rockwell" w:eastAsia="Calibri" w:hAnsi="Rockwell" w:cs="Times New Roman"/>
          <w:sz w:val="24"/>
          <w:szCs w:val="24"/>
        </w:rPr>
        <w:t xml:space="preserve"> le</w:t>
      </w:r>
      <w:r w:rsidR="00685C36">
        <w:rPr>
          <w:rFonts w:ascii="Rockwell" w:eastAsia="Calibri" w:hAnsi="Rockwell" w:cs="Times New Roman"/>
          <w:sz w:val="24"/>
          <w:szCs w:val="24"/>
        </w:rPr>
        <w:t xml:space="preserve"> </w:t>
      </w:r>
      <w:r w:rsidR="005051D4">
        <w:rPr>
          <w:rFonts w:ascii="Rockwell" w:eastAsia="Calibri" w:hAnsi="Rockwell" w:cs="Times New Roman"/>
          <w:sz w:val="24"/>
          <w:szCs w:val="24"/>
        </w:rPr>
        <w:t>28</w:t>
      </w:r>
      <w:r w:rsidR="00685C36">
        <w:rPr>
          <w:rFonts w:ascii="Rockwell" w:eastAsia="Calibri" w:hAnsi="Rockwell" w:cs="Times New Roman"/>
          <w:sz w:val="24"/>
          <w:szCs w:val="24"/>
        </w:rPr>
        <w:t xml:space="preserve"> </w:t>
      </w:r>
      <w:r w:rsidR="005051D4">
        <w:rPr>
          <w:rFonts w:ascii="Rockwell" w:eastAsia="Calibri" w:hAnsi="Rockwell" w:cs="Times New Roman"/>
          <w:sz w:val="24"/>
          <w:szCs w:val="24"/>
        </w:rPr>
        <w:t>juin 2024</w:t>
      </w:r>
      <w:r w:rsidR="00D416F0">
        <w:rPr>
          <w:rFonts w:ascii="Rockwell" w:eastAsia="Calibri" w:hAnsi="Rockwell" w:cs="Times New Roman"/>
          <w:sz w:val="24"/>
          <w:szCs w:val="24"/>
        </w:rPr>
        <w:t xml:space="preserve"> et </w:t>
      </w:r>
      <w:r>
        <w:rPr>
          <w:rFonts w:ascii="Rockwell" w:eastAsia="Calibri" w:hAnsi="Rockwell" w:cs="Times New Roman"/>
          <w:sz w:val="24"/>
          <w:szCs w:val="24"/>
        </w:rPr>
        <w:t xml:space="preserve">la </w:t>
      </w:r>
      <w:r w:rsidR="0052221E" w:rsidRPr="0052221E">
        <w:rPr>
          <w:rFonts w:ascii="Rockwell" w:eastAsia="Calibri" w:hAnsi="Rockwell" w:cs="Times New Roman"/>
          <w:sz w:val="24"/>
          <w:szCs w:val="24"/>
        </w:rPr>
        <w:t xml:space="preserve">Commission </w:t>
      </w:r>
      <w:r w:rsidR="005051D4">
        <w:rPr>
          <w:rFonts w:ascii="Rockwell" w:eastAsia="Calibri" w:hAnsi="Rockwell" w:cs="Times New Roman"/>
          <w:sz w:val="24"/>
          <w:szCs w:val="24"/>
        </w:rPr>
        <w:t xml:space="preserve">régionale </w:t>
      </w:r>
      <w:r w:rsidR="0052221E" w:rsidRPr="0052221E">
        <w:rPr>
          <w:rFonts w:ascii="Rockwell" w:eastAsia="Calibri" w:hAnsi="Rockwell" w:cs="Times New Roman"/>
          <w:sz w:val="24"/>
          <w:szCs w:val="24"/>
        </w:rPr>
        <w:t>d’attribution des marchés (C</w:t>
      </w:r>
      <w:r w:rsidR="005051D4">
        <w:rPr>
          <w:rFonts w:ascii="Rockwell" w:eastAsia="Calibri" w:hAnsi="Rockwell" w:cs="Times New Roman"/>
          <w:sz w:val="24"/>
          <w:szCs w:val="24"/>
        </w:rPr>
        <w:t>R</w:t>
      </w:r>
      <w:r w:rsidR="0052221E" w:rsidRPr="0052221E">
        <w:rPr>
          <w:rFonts w:ascii="Rockwell" w:eastAsia="Calibri" w:hAnsi="Rockwell" w:cs="Times New Roman"/>
          <w:sz w:val="24"/>
          <w:szCs w:val="24"/>
        </w:rPr>
        <w:t>AM) a</w:t>
      </w:r>
      <w:r w:rsidR="00561A2C">
        <w:rPr>
          <w:rFonts w:ascii="Rockwell" w:eastAsia="Calibri" w:hAnsi="Rockwell" w:cs="Times New Roman"/>
          <w:sz w:val="24"/>
          <w:szCs w:val="24"/>
        </w:rPr>
        <w:t>vait</w:t>
      </w:r>
      <w:r w:rsidR="0052221E" w:rsidRPr="0052221E">
        <w:rPr>
          <w:rFonts w:ascii="Rockwell" w:eastAsia="Calibri" w:hAnsi="Rockwell" w:cs="Times New Roman"/>
          <w:sz w:val="24"/>
          <w:szCs w:val="24"/>
        </w:rPr>
        <w:t xml:space="preserve"> déclaré l’offre de </w:t>
      </w:r>
      <w:r w:rsidR="005051D4" w:rsidRPr="005051D4">
        <w:rPr>
          <w:rFonts w:ascii="Rockwell" w:eastAsia="Calibri" w:hAnsi="Rockwell" w:cs="Times New Roman"/>
          <w:sz w:val="24"/>
          <w:szCs w:val="24"/>
        </w:rPr>
        <w:t>IMEA-BTP Sarl</w:t>
      </w:r>
      <w:r w:rsidR="0052221E" w:rsidRPr="0052221E">
        <w:rPr>
          <w:rFonts w:ascii="Rockwell" w:eastAsia="Calibri" w:hAnsi="Rockwell" w:cs="Times New Roman"/>
          <w:sz w:val="24"/>
          <w:szCs w:val="24"/>
        </w:rPr>
        <w:t xml:space="preserve"> non conforme au motif que </w:t>
      </w:r>
      <w:r w:rsidR="005051D4">
        <w:rPr>
          <w:rFonts w:ascii="Rockwell" w:eastAsia="Calibri" w:hAnsi="Rockwell" w:cs="Times New Roman"/>
          <w:sz w:val="24"/>
          <w:szCs w:val="24"/>
        </w:rPr>
        <w:t xml:space="preserve">le </w:t>
      </w:r>
      <w:r w:rsidR="005051D4" w:rsidRPr="005051D4">
        <w:rPr>
          <w:rFonts w:ascii="Rockwell" w:eastAsia="Calibri" w:hAnsi="Rockwell" w:cs="Times New Roman"/>
          <w:sz w:val="24"/>
          <w:szCs w:val="24"/>
        </w:rPr>
        <w:t>chiffre d’affaires de 2023 n</w:t>
      </w:r>
      <w:r w:rsidR="00F22E2B">
        <w:rPr>
          <w:rFonts w:ascii="Rockwell" w:eastAsia="Calibri" w:hAnsi="Rockwell" w:cs="Times New Roman"/>
          <w:sz w:val="24"/>
          <w:szCs w:val="24"/>
        </w:rPr>
        <w:t>’a</w:t>
      </w:r>
      <w:r w:rsidR="005051D4">
        <w:rPr>
          <w:rFonts w:ascii="Rockwell" w:eastAsia="Calibri" w:hAnsi="Rockwell" w:cs="Times New Roman"/>
          <w:sz w:val="24"/>
          <w:szCs w:val="24"/>
        </w:rPr>
        <w:t xml:space="preserve"> pas été</w:t>
      </w:r>
      <w:r w:rsidR="005051D4" w:rsidRPr="005051D4">
        <w:rPr>
          <w:rFonts w:ascii="Rockwell" w:eastAsia="Calibri" w:hAnsi="Rockwell" w:cs="Times New Roman"/>
          <w:sz w:val="24"/>
          <w:szCs w:val="24"/>
        </w:rPr>
        <w:t xml:space="preserve"> fourni, et la moyenne des trois (03) dernières années est inférieur à 400 000 000 FCFA ; que le bénéficiaire de la garantie de soumission est le conseil régional des cascades et non la région des cascades</w:t>
      </w:r>
      <w:r w:rsidR="0052221E" w:rsidRPr="0052221E">
        <w:rPr>
          <w:rFonts w:ascii="Rockwell" w:eastAsia="Calibri" w:hAnsi="Rockwell" w:cs="Times New Roman"/>
          <w:sz w:val="24"/>
          <w:szCs w:val="24"/>
        </w:rPr>
        <w:t xml:space="preserve"> ; </w:t>
      </w:r>
    </w:p>
    <w:p w14:paraId="7468124D" w14:textId="77777777" w:rsidR="00D416F0" w:rsidRDefault="00D416F0" w:rsidP="005A67D2">
      <w:pPr>
        <w:tabs>
          <w:tab w:val="left" w:pos="2846"/>
        </w:tabs>
        <w:spacing w:after="0" w:line="240" w:lineRule="auto"/>
        <w:jc w:val="both"/>
        <w:rPr>
          <w:rFonts w:ascii="Rockwell" w:eastAsia="Calibri" w:hAnsi="Rockwell" w:cs="Times New Roman"/>
          <w:sz w:val="24"/>
          <w:szCs w:val="24"/>
        </w:rPr>
      </w:pPr>
    </w:p>
    <w:p w14:paraId="2C914B45" w14:textId="7C877A34" w:rsidR="0052221E" w:rsidRPr="005A67D2" w:rsidRDefault="00D416F0" w:rsidP="005A67D2">
      <w:pPr>
        <w:tabs>
          <w:tab w:val="left" w:pos="2846"/>
        </w:tabs>
        <w:spacing w:after="0" w:line="240" w:lineRule="auto"/>
        <w:jc w:val="both"/>
        <w:rPr>
          <w:rFonts w:ascii="Rockwell" w:eastAsia="Calibri" w:hAnsi="Rockwell" w:cs="Times New Roman"/>
          <w:sz w:val="24"/>
          <w:szCs w:val="24"/>
        </w:rPr>
      </w:pPr>
      <w:r>
        <w:rPr>
          <w:rFonts w:ascii="Rockwell" w:eastAsia="Calibri" w:hAnsi="Rockwell" w:cs="Times New Roman"/>
          <w:sz w:val="24"/>
          <w:szCs w:val="24"/>
        </w:rPr>
        <w:t>qu’</w:t>
      </w:r>
      <w:r w:rsidR="00022797">
        <w:rPr>
          <w:rFonts w:ascii="Rockwell" w:eastAsia="Calibri" w:hAnsi="Rockwell" w:cs="Times New Roman"/>
          <w:sz w:val="24"/>
          <w:szCs w:val="24"/>
        </w:rPr>
        <w:t xml:space="preserve">après avoir analysé la plainte, </w:t>
      </w:r>
      <w:r w:rsidR="0046399C">
        <w:rPr>
          <w:rFonts w:ascii="Rockwell" w:eastAsia="Calibri" w:hAnsi="Rockwell" w:cs="Times New Roman"/>
          <w:sz w:val="24"/>
          <w:szCs w:val="24"/>
        </w:rPr>
        <w:t xml:space="preserve">l’ORD a rendu la décision </w:t>
      </w:r>
      <w:r w:rsidR="005051D4">
        <w:rPr>
          <w:rFonts w:ascii="Rockwell" w:eastAsia="Calibri" w:hAnsi="Rockwell" w:cs="Times New Roman"/>
          <w:sz w:val="24"/>
          <w:szCs w:val="24"/>
        </w:rPr>
        <w:t>n</w:t>
      </w:r>
      <w:r w:rsidR="00E20D63">
        <w:rPr>
          <w:rFonts w:ascii="Rockwell" w:eastAsia="Calibri" w:hAnsi="Rockwell" w:cs="Times New Roman"/>
          <w:sz w:val="24"/>
          <w:szCs w:val="24"/>
        </w:rPr>
        <w:t>°2024-L0277</w:t>
      </w:r>
      <w:r w:rsidR="005051D4" w:rsidRPr="005051D4">
        <w:rPr>
          <w:rFonts w:ascii="Rockwell" w:eastAsia="Calibri" w:hAnsi="Rockwell" w:cs="Times New Roman"/>
          <w:sz w:val="24"/>
          <w:szCs w:val="24"/>
        </w:rPr>
        <w:t>/ARCOP/ORD</w:t>
      </w:r>
      <w:r w:rsidR="005051D4">
        <w:rPr>
          <w:rFonts w:ascii="Rockwell" w:eastAsia="Calibri" w:hAnsi="Rockwell" w:cs="Times New Roman"/>
          <w:sz w:val="24"/>
          <w:szCs w:val="24"/>
        </w:rPr>
        <w:t xml:space="preserve"> du 04/07/2024</w:t>
      </w:r>
      <w:r w:rsidR="005A67D2">
        <w:rPr>
          <w:rFonts w:ascii="Rockwell" w:eastAsia="Calibri" w:hAnsi="Rockwell" w:cs="Times New Roman"/>
          <w:sz w:val="24"/>
          <w:szCs w:val="24"/>
        </w:rPr>
        <w:t> ; cette d</w:t>
      </w:r>
      <w:r w:rsidR="005051D4">
        <w:rPr>
          <w:rFonts w:ascii="Rockwell" w:eastAsia="Calibri" w:hAnsi="Rockwell" w:cs="Times New Roman"/>
          <w:sz w:val="24"/>
          <w:szCs w:val="24"/>
        </w:rPr>
        <w:t>écision déclarait la plainte partiellement</w:t>
      </w:r>
      <w:r w:rsidR="005A67D2">
        <w:rPr>
          <w:rFonts w:ascii="Rockwell" w:eastAsia="Calibri" w:hAnsi="Rockwell" w:cs="Times New Roman"/>
          <w:sz w:val="24"/>
          <w:szCs w:val="24"/>
        </w:rPr>
        <w:t xml:space="preserve"> fondée et les résultats confirmés ; </w:t>
      </w:r>
    </w:p>
    <w:p w14:paraId="3F620ADF" w14:textId="77777777" w:rsidR="0052221E" w:rsidRDefault="0052221E" w:rsidP="001B5511">
      <w:pPr>
        <w:tabs>
          <w:tab w:val="left" w:pos="2846"/>
        </w:tabs>
        <w:spacing w:after="0" w:line="240" w:lineRule="auto"/>
        <w:jc w:val="both"/>
        <w:rPr>
          <w:rFonts w:ascii="Rockwell" w:eastAsia="Calibri" w:hAnsi="Rockwell" w:cs="Times New Roman"/>
          <w:sz w:val="24"/>
          <w:szCs w:val="24"/>
        </w:rPr>
      </w:pPr>
    </w:p>
    <w:p w14:paraId="731A7225" w14:textId="6C6F1BE3" w:rsidR="007213B3" w:rsidRPr="00624D8B" w:rsidRDefault="00F94F35" w:rsidP="001B5511">
      <w:pPr>
        <w:tabs>
          <w:tab w:val="left" w:pos="2846"/>
        </w:tabs>
        <w:spacing w:after="0" w:line="240" w:lineRule="auto"/>
        <w:jc w:val="both"/>
        <w:rPr>
          <w:rFonts w:ascii="Rockwell" w:eastAsia="Calibri" w:hAnsi="Rockwell" w:cs="Times New Roman"/>
          <w:sz w:val="24"/>
          <w:szCs w:val="24"/>
        </w:rPr>
      </w:pPr>
      <w:r w:rsidRPr="006C6108">
        <w:rPr>
          <w:rFonts w:ascii="Rockwell" w:eastAsia="Calibri" w:hAnsi="Rockwell" w:cs="Times New Roman"/>
          <w:sz w:val="24"/>
          <w:szCs w:val="24"/>
        </w:rPr>
        <w:t xml:space="preserve">le requérant </w:t>
      </w:r>
      <w:r w:rsidR="00741F05">
        <w:rPr>
          <w:rFonts w:ascii="Rockwell" w:eastAsia="Calibri" w:hAnsi="Rockwell" w:cs="Times New Roman"/>
          <w:sz w:val="24"/>
          <w:szCs w:val="24"/>
        </w:rPr>
        <w:t>demande le retrait de la décision ci-dessus</w:t>
      </w:r>
      <w:r w:rsidR="00D416F0">
        <w:rPr>
          <w:rFonts w:ascii="Rockwell" w:eastAsia="Calibri" w:hAnsi="Rockwell" w:cs="Times New Roman"/>
          <w:sz w:val="24"/>
          <w:szCs w:val="24"/>
        </w:rPr>
        <w:t xml:space="preserve"> en soutenant </w:t>
      </w:r>
      <w:r w:rsidR="004E4B1E">
        <w:rPr>
          <w:rFonts w:ascii="Rockwell" w:eastAsia="Calibri" w:hAnsi="Rockwell" w:cs="Times New Roman"/>
          <w:sz w:val="24"/>
          <w:szCs w:val="24"/>
        </w:rPr>
        <w:t>qu</w:t>
      </w:r>
      <w:r w:rsidR="00FE53F2">
        <w:rPr>
          <w:rFonts w:ascii="Rockwell" w:eastAsia="Calibri" w:hAnsi="Rockwell" w:cs="Times New Roman"/>
          <w:sz w:val="24"/>
          <w:szCs w:val="24"/>
        </w:rPr>
        <w:t xml:space="preserve">’il a déposé </w:t>
      </w:r>
      <w:r w:rsidR="00D416F0">
        <w:rPr>
          <w:rFonts w:ascii="Rockwell" w:eastAsia="Calibri" w:hAnsi="Rockwell" w:cs="Times New Roman"/>
          <w:sz w:val="24"/>
          <w:szCs w:val="24"/>
        </w:rPr>
        <w:t>son</w:t>
      </w:r>
      <w:r w:rsidR="00FE53F2">
        <w:rPr>
          <w:rFonts w:ascii="Rockwell" w:eastAsia="Calibri" w:hAnsi="Rockwell" w:cs="Times New Roman"/>
          <w:sz w:val="24"/>
          <w:szCs w:val="24"/>
        </w:rPr>
        <w:t xml:space="preserve"> bilan dans les délais réglementaires ; que toute fois l’administration fiscale n’a pas pu faire le traitement requis pour </w:t>
      </w:r>
      <w:r w:rsidR="00D416F0">
        <w:rPr>
          <w:rFonts w:ascii="Rockwell" w:eastAsia="Calibri" w:hAnsi="Rockwell" w:cs="Times New Roman"/>
          <w:sz w:val="24"/>
          <w:szCs w:val="24"/>
        </w:rPr>
        <w:t>lui</w:t>
      </w:r>
      <w:r w:rsidR="00FE53F2">
        <w:rPr>
          <w:rFonts w:ascii="Rockwell" w:eastAsia="Calibri" w:hAnsi="Rockwell" w:cs="Times New Roman"/>
          <w:sz w:val="24"/>
          <w:szCs w:val="24"/>
        </w:rPr>
        <w:t xml:space="preserve"> fournir le chiffre d’affaires de 2023 à la date du dépouillement; </w:t>
      </w:r>
      <w:r w:rsidR="007D3532">
        <w:rPr>
          <w:rFonts w:ascii="Rockwell" w:eastAsia="Calibri" w:hAnsi="Rockwell" w:cs="Times New Roman"/>
          <w:sz w:val="24"/>
          <w:szCs w:val="24"/>
        </w:rPr>
        <w:t>qu’</w:t>
      </w:r>
      <w:r w:rsidR="00FE53F2">
        <w:rPr>
          <w:rFonts w:ascii="Rockwell" w:eastAsia="Calibri" w:hAnsi="Rockwell" w:cs="Times New Roman"/>
          <w:sz w:val="24"/>
          <w:szCs w:val="24"/>
        </w:rPr>
        <w:t>il souhaiterait que l’ORD se rende compte que la non disponibili</w:t>
      </w:r>
      <w:r w:rsidR="00D416F0">
        <w:rPr>
          <w:rFonts w:ascii="Rockwell" w:eastAsia="Calibri" w:hAnsi="Rockwell" w:cs="Times New Roman"/>
          <w:sz w:val="24"/>
          <w:szCs w:val="24"/>
        </w:rPr>
        <w:t>té</w:t>
      </w:r>
      <w:r w:rsidR="00FE53F2">
        <w:rPr>
          <w:rFonts w:ascii="Rockwell" w:eastAsia="Calibri" w:hAnsi="Rockwell" w:cs="Times New Roman"/>
          <w:sz w:val="24"/>
          <w:szCs w:val="24"/>
        </w:rPr>
        <w:t xml:space="preserve"> du chiffre d’affaires ne peut pas </w:t>
      </w:r>
      <w:r w:rsidR="00D416F0">
        <w:rPr>
          <w:rFonts w:ascii="Rockwell" w:eastAsia="Calibri" w:hAnsi="Rockwell" w:cs="Times New Roman"/>
          <w:sz w:val="24"/>
          <w:szCs w:val="24"/>
        </w:rPr>
        <w:t xml:space="preserve">lui </w:t>
      </w:r>
      <w:r w:rsidR="00FE53F2">
        <w:rPr>
          <w:rFonts w:ascii="Rockwell" w:eastAsia="Calibri" w:hAnsi="Rockwell" w:cs="Times New Roman"/>
          <w:sz w:val="24"/>
          <w:szCs w:val="24"/>
        </w:rPr>
        <w:t xml:space="preserve">être opposable, en ce sens qu’il n’est pas habilité à en délivrer ; que </w:t>
      </w:r>
      <w:r w:rsidR="00E20D63">
        <w:rPr>
          <w:rFonts w:ascii="Rockwell" w:eastAsia="Calibri" w:hAnsi="Rockwell" w:cs="Times New Roman"/>
          <w:sz w:val="24"/>
          <w:szCs w:val="24"/>
        </w:rPr>
        <w:t>toutefois</w:t>
      </w:r>
      <w:r w:rsidR="00FE53F2">
        <w:rPr>
          <w:rFonts w:ascii="Rockwell" w:eastAsia="Calibri" w:hAnsi="Rockwell" w:cs="Times New Roman"/>
          <w:sz w:val="24"/>
          <w:szCs w:val="24"/>
        </w:rPr>
        <w:t>, il a déjà signifié à l’ORD que le chiffre d’affaires demandé par le maitre d’ouvrage n’est pas légale car ne respectant pas les textes en la matière</w:t>
      </w:r>
      <w:r w:rsidR="00E20D63">
        <w:rPr>
          <w:rFonts w:ascii="Rockwell" w:eastAsia="Calibri" w:hAnsi="Rockwell" w:cs="Times New Roman"/>
          <w:sz w:val="24"/>
          <w:szCs w:val="24"/>
        </w:rPr>
        <w:t xml:space="preserve"> et ne saurait en aucun cas être un grief pour écarter un soumissionnaire</w:t>
      </w:r>
      <w:r w:rsidR="006C30AD">
        <w:rPr>
          <w:rFonts w:ascii="Rockwell" w:eastAsia="Calibri" w:hAnsi="Rockwell" w:cs="Times New Roman"/>
          <w:sz w:val="24"/>
          <w:szCs w:val="24"/>
        </w:rPr>
        <w:t> ;</w:t>
      </w:r>
    </w:p>
    <w:p w14:paraId="723AEF25" w14:textId="77777777" w:rsidR="00430E92" w:rsidRPr="00624D8B" w:rsidRDefault="00430E92" w:rsidP="00FB37C7">
      <w:pPr>
        <w:tabs>
          <w:tab w:val="left" w:pos="2846"/>
        </w:tabs>
        <w:spacing w:after="0" w:line="240" w:lineRule="auto"/>
        <w:jc w:val="both"/>
        <w:rPr>
          <w:rFonts w:ascii="Rockwell" w:hAnsi="Rockwell"/>
          <w:sz w:val="24"/>
          <w:szCs w:val="24"/>
        </w:rPr>
      </w:pPr>
    </w:p>
    <w:p w14:paraId="38CDF39E" w14:textId="7FA34876" w:rsidR="00F167C8" w:rsidRPr="00624D8B" w:rsidRDefault="00D46A6D" w:rsidP="00FB37C7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624D8B">
        <w:rPr>
          <w:rFonts w:ascii="Rockwell" w:hAnsi="Rockwell"/>
          <w:sz w:val="24"/>
          <w:szCs w:val="24"/>
        </w:rPr>
        <w:t>q</w:t>
      </w:r>
      <w:r w:rsidR="00F167C8" w:rsidRPr="00624D8B">
        <w:rPr>
          <w:rFonts w:ascii="Rockwell" w:hAnsi="Rockwell"/>
          <w:sz w:val="24"/>
          <w:szCs w:val="24"/>
        </w:rPr>
        <w:t>u’en conséquence, il sollicite de l’ORD le retrait de cette décision</w:t>
      </w:r>
      <w:r w:rsidR="003164D8" w:rsidRPr="00624D8B">
        <w:rPr>
          <w:rFonts w:ascii="Rockwell" w:hAnsi="Rockwell"/>
          <w:sz w:val="24"/>
          <w:szCs w:val="24"/>
        </w:rPr>
        <w:t> ;</w:t>
      </w:r>
    </w:p>
    <w:p w14:paraId="4DB86218" w14:textId="77777777" w:rsidR="00EE3A1A" w:rsidRPr="00FB37C7" w:rsidRDefault="00EE3A1A" w:rsidP="00FB37C7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</w:p>
    <w:p w14:paraId="35981ADF" w14:textId="77777777" w:rsidR="00EE3A1A" w:rsidRPr="00FB37C7" w:rsidRDefault="00EE3A1A" w:rsidP="00FB37C7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r w:rsidRPr="00FB37C7">
        <w:rPr>
          <w:rFonts w:ascii="Rockwell" w:eastAsia="Times New Roman" w:hAnsi="Rockwell" w:cs="Times New Roman"/>
          <w:b/>
          <w:sz w:val="24"/>
          <w:szCs w:val="24"/>
          <w:lang w:eastAsia="fr-FR"/>
        </w:rPr>
        <w:t>sur la discussion,</w:t>
      </w:r>
    </w:p>
    <w:p w14:paraId="274BA2EC" w14:textId="77777777" w:rsidR="00EE3A1A" w:rsidRPr="00FB37C7" w:rsidRDefault="00EE3A1A" w:rsidP="00FB37C7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</w:p>
    <w:p w14:paraId="65FB8CD4" w14:textId="77777777" w:rsidR="006C30AD" w:rsidRDefault="00356AE9" w:rsidP="00DC0BB7">
      <w:pPr>
        <w:spacing w:line="240" w:lineRule="auto"/>
        <w:contextualSpacing/>
        <w:jc w:val="both"/>
        <w:rPr>
          <w:rFonts w:ascii="Rockwell" w:eastAsia="Times New Roman" w:hAnsi="Rockwell" w:cs="Times New Roman"/>
          <w:sz w:val="24"/>
          <w:szCs w:val="24"/>
          <w:lang w:eastAsia="fr-FR"/>
        </w:rPr>
      </w:pPr>
      <w:r>
        <w:rPr>
          <w:rFonts w:ascii="Rockwell" w:eastAsia="Times New Roman" w:hAnsi="Rockwell" w:cs="Times New Roman"/>
          <w:sz w:val="24"/>
          <w:szCs w:val="24"/>
          <w:lang w:eastAsia="fr-FR"/>
        </w:rPr>
        <w:t>considérant que le requérant demande le retrait</w:t>
      </w:r>
      <w:r w:rsidR="006D3E42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de la décision </w:t>
      </w:r>
      <w:r w:rsidR="00E20D63">
        <w:rPr>
          <w:rFonts w:ascii="Rockwell" w:eastAsia="Times New Roman" w:hAnsi="Rockwell" w:cs="Times New Roman"/>
          <w:sz w:val="24"/>
          <w:szCs w:val="24"/>
          <w:lang w:eastAsia="fr-FR"/>
        </w:rPr>
        <w:t>n°2024-L0277</w:t>
      </w:r>
      <w:r w:rsidR="00E20D63" w:rsidRPr="00E20D63">
        <w:rPr>
          <w:rFonts w:ascii="Rockwell" w:eastAsia="Times New Roman" w:hAnsi="Rockwell" w:cs="Times New Roman"/>
          <w:sz w:val="24"/>
          <w:szCs w:val="24"/>
          <w:lang w:eastAsia="fr-FR"/>
        </w:rPr>
        <w:t>/ARCOP/ORD du 04/07/2024</w:t>
      </w:r>
      <w:r w:rsidRPr="00356AE9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; qu’en substance, il ressort de cette décision sus visée que : «</w:t>
      </w:r>
      <w:r w:rsidR="001358A6" w:rsidRPr="001358A6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la plainte de IMEA-BTP Sarl est partiellement fondée ; que le requérant n’a pas joint le chiffre d’affaires de 2023 ; que par conséquent</w:t>
      </w:r>
      <w:r w:rsidR="006C30AD">
        <w:rPr>
          <w:rFonts w:ascii="Rockwell" w:eastAsia="Times New Roman" w:hAnsi="Rockwell" w:cs="Times New Roman"/>
          <w:sz w:val="24"/>
          <w:szCs w:val="24"/>
          <w:lang w:eastAsia="fr-FR"/>
        </w:rPr>
        <w:t>,</w:t>
      </w:r>
      <w:r w:rsidR="001358A6" w:rsidRPr="001358A6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il n’a pas satisfait à l’exigence du chiffre d’affaires des trois (03) dernièr</w:t>
      </w:r>
      <w:r w:rsidR="001358A6">
        <w:rPr>
          <w:rFonts w:ascii="Rockwell" w:eastAsia="Times New Roman" w:hAnsi="Rockwell" w:cs="Times New Roman"/>
          <w:sz w:val="24"/>
          <w:szCs w:val="24"/>
          <w:lang w:eastAsia="fr-FR"/>
        </w:rPr>
        <w:t>es années (2021,2022,2023) ;</w:t>
      </w:r>
      <w:r w:rsidR="006C30AD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</w:t>
      </w:r>
      <w:r w:rsidR="001358A6" w:rsidRPr="001358A6">
        <w:rPr>
          <w:rFonts w:ascii="Rockwell" w:eastAsia="Times New Roman" w:hAnsi="Rockwell" w:cs="Times New Roman"/>
          <w:sz w:val="24"/>
          <w:szCs w:val="24"/>
          <w:lang w:eastAsia="fr-FR"/>
        </w:rPr>
        <w:t>que l’erreur sur la lettre de soumission est mineure et n’entache pas la validité de ce document</w:t>
      </w:r>
      <w:r w:rsidR="00DC0BB7" w:rsidRPr="00DC0BB7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 ;</w:t>
      </w:r>
    </w:p>
    <w:p w14:paraId="56648369" w14:textId="485AFF28" w:rsidR="00DC0BB7" w:rsidRPr="00DC0BB7" w:rsidRDefault="001358A6" w:rsidP="00DC0BB7">
      <w:pPr>
        <w:spacing w:line="240" w:lineRule="auto"/>
        <w:jc w:val="both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1358A6">
        <w:rPr>
          <w:rFonts w:ascii="Rockwell" w:eastAsia="Times New Roman" w:hAnsi="Rockwell" w:cs="Times New Roman"/>
          <w:sz w:val="24"/>
          <w:szCs w:val="24"/>
          <w:lang w:eastAsia="fr-FR"/>
        </w:rPr>
        <w:t>de confirmer les résultats provisoires de l’appel d’offres ouvert n°2024-004/RCAS/CR/SG/PRM pour les travaux de construction de deux (02) salles de classe au Centre Universitaire de Banfora au profit du Conseil Régional des Cascades</w:t>
      </w:r>
      <w:r w:rsidR="00DC0BB7" w:rsidRPr="00DC0BB7">
        <w:rPr>
          <w:rFonts w:ascii="Rockwell" w:eastAsia="Times New Roman" w:hAnsi="Rockwell" w:cs="Times New Roman"/>
          <w:sz w:val="24"/>
          <w:szCs w:val="24"/>
          <w:lang w:eastAsia="fr-FR"/>
        </w:rPr>
        <w:t>.</w:t>
      </w:r>
      <w:r w:rsidR="00DC0BB7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 » ; </w:t>
      </w:r>
    </w:p>
    <w:p w14:paraId="32058B4A" w14:textId="77777777" w:rsidR="0049052E" w:rsidRDefault="0049052E" w:rsidP="00FB37C7">
      <w:pPr>
        <w:spacing w:line="240" w:lineRule="auto"/>
        <w:jc w:val="both"/>
        <w:rPr>
          <w:rFonts w:ascii="Rockwell" w:eastAsia="Times New Roman" w:hAnsi="Rockwell" w:cs="Times New Roman"/>
          <w:sz w:val="24"/>
          <w:szCs w:val="24"/>
          <w:lang w:eastAsia="fr-FR"/>
        </w:rPr>
      </w:pPr>
      <w:r>
        <w:rPr>
          <w:rFonts w:ascii="Rockwell" w:eastAsia="Times New Roman" w:hAnsi="Rockwell" w:cs="Times New Roman"/>
          <w:sz w:val="24"/>
          <w:szCs w:val="24"/>
          <w:lang w:eastAsia="fr-FR"/>
        </w:rPr>
        <w:t>c</w:t>
      </w:r>
      <w:r w:rsidRPr="0049052E">
        <w:rPr>
          <w:rFonts w:ascii="Rockwell" w:eastAsia="Times New Roman" w:hAnsi="Rockwell" w:cs="Times New Roman"/>
          <w:sz w:val="24"/>
          <w:szCs w:val="24"/>
          <w:lang w:eastAsia="fr-FR"/>
        </w:rPr>
        <w:t>onsidérant que le requérant a noté que la demande du chiffre d</w:t>
      </w:r>
      <w:r>
        <w:rPr>
          <w:rFonts w:ascii="Rockwell" w:eastAsia="Times New Roman" w:hAnsi="Rockwell" w:cs="Times New Roman"/>
          <w:sz w:val="24"/>
          <w:szCs w:val="24"/>
          <w:lang w:eastAsia="fr-FR"/>
        </w:rPr>
        <w:t>’</w:t>
      </w:r>
      <w:r w:rsidRPr="0049052E">
        <w:rPr>
          <w:rFonts w:ascii="Rockwell" w:eastAsia="Times New Roman" w:hAnsi="Rockwell" w:cs="Times New Roman"/>
          <w:sz w:val="24"/>
          <w:szCs w:val="24"/>
          <w:lang w:eastAsia="fr-FR"/>
        </w:rPr>
        <w:t>affaires 2023 n</w:t>
      </w:r>
      <w:r>
        <w:rPr>
          <w:rFonts w:ascii="Rockwell" w:eastAsia="Times New Roman" w:hAnsi="Rockwell" w:cs="Times New Roman"/>
          <w:sz w:val="24"/>
          <w:szCs w:val="24"/>
          <w:lang w:eastAsia="fr-FR"/>
        </w:rPr>
        <w:t>’</w:t>
      </w:r>
      <w:r w:rsidRPr="0049052E">
        <w:rPr>
          <w:rFonts w:ascii="Rockwell" w:eastAsia="Times New Roman" w:hAnsi="Rockwell" w:cs="Times New Roman"/>
          <w:sz w:val="24"/>
          <w:szCs w:val="24"/>
          <w:lang w:eastAsia="fr-FR"/>
        </w:rPr>
        <w:t>a pas été demandée par le biais de la plateforme e-syntax ; qu</w:t>
      </w:r>
      <w:r>
        <w:rPr>
          <w:rFonts w:ascii="Rockwell" w:eastAsia="Times New Roman" w:hAnsi="Rockwell" w:cs="Times New Roman"/>
          <w:sz w:val="24"/>
          <w:szCs w:val="24"/>
          <w:lang w:eastAsia="fr-FR"/>
        </w:rPr>
        <w:t>’</w:t>
      </w:r>
      <w:r w:rsidRPr="0049052E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il a sollicité verbalement le chiffre d'affaires à un agent des impôts ; </w:t>
      </w:r>
    </w:p>
    <w:p w14:paraId="40D5576C" w14:textId="67EE0A14" w:rsidR="005D32AF" w:rsidRPr="00FB37C7" w:rsidRDefault="00ED360F" w:rsidP="00FB37C7">
      <w:pPr>
        <w:spacing w:line="240" w:lineRule="auto"/>
        <w:jc w:val="both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FB37C7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considérant que la </w:t>
      </w:r>
      <w:r w:rsidR="003D4C5D">
        <w:rPr>
          <w:rFonts w:ascii="Rockwell" w:eastAsia="Times New Roman" w:hAnsi="Rockwell" w:cs="Times New Roman"/>
          <w:sz w:val="24"/>
          <w:szCs w:val="24"/>
          <w:lang w:eastAsia="fr-FR"/>
        </w:rPr>
        <w:t>C</w:t>
      </w:r>
      <w:r w:rsidR="001358A6">
        <w:rPr>
          <w:rFonts w:ascii="Rockwell" w:eastAsia="Times New Roman" w:hAnsi="Rockwell" w:cs="Times New Roman"/>
          <w:sz w:val="24"/>
          <w:szCs w:val="24"/>
          <w:lang w:eastAsia="fr-FR"/>
        </w:rPr>
        <w:t>R</w:t>
      </w:r>
      <w:r w:rsidR="003D4C5D">
        <w:rPr>
          <w:rFonts w:ascii="Rockwell" w:eastAsia="Times New Roman" w:hAnsi="Rockwell" w:cs="Times New Roman"/>
          <w:sz w:val="24"/>
          <w:szCs w:val="24"/>
          <w:lang w:eastAsia="fr-FR"/>
        </w:rPr>
        <w:t>A</w:t>
      </w:r>
      <w:r w:rsidR="00F22E2B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M et </w:t>
      </w:r>
      <w:r w:rsidR="005D32AF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l’attributaire provisoire </w:t>
      </w:r>
      <w:r w:rsidR="00F22E2B">
        <w:rPr>
          <w:rFonts w:ascii="Rockwell" w:eastAsia="Times New Roman" w:hAnsi="Rockwell" w:cs="Times New Roman"/>
          <w:sz w:val="24"/>
          <w:szCs w:val="24"/>
          <w:lang w:eastAsia="fr-FR"/>
        </w:rPr>
        <w:t>n’ont pas fait d’observations particulières ;</w:t>
      </w:r>
    </w:p>
    <w:p w14:paraId="7D28FFFF" w14:textId="77777777" w:rsidR="00667BA9" w:rsidRDefault="00CE04FA" w:rsidP="006C30AD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Cs/>
          <w:sz w:val="24"/>
          <w:szCs w:val="24"/>
          <w:lang w:eastAsia="fr-FR"/>
        </w:rPr>
      </w:pPr>
      <w:r w:rsidRPr="00FB37C7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considérant que l’ORD, </w:t>
      </w:r>
      <w:r w:rsidRPr="006C30AD">
        <w:rPr>
          <w:rFonts w:ascii="Rockwell" w:eastAsia="Times New Roman" w:hAnsi="Rockwell" w:cs="Times New Roman"/>
          <w:sz w:val="24"/>
          <w:szCs w:val="24"/>
          <w:lang w:eastAsia="fr-FR"/>
        </w:rPr>
        <w:t>après avoir entendu les parties et effectué les vér</w:t>
      </w:r>
      <w:r w:rsidR="00473147" w:rsidRPr="006C30AD">
        <w:rPr>
          <w:rFonts w:ascii="Rockwell" w:eastAsia="Times New Roman" w:hAnsi="Rockwell" w:cs="Times New Roman"/>
          <w:sz w:val="24"/>
          <w:szCs w:val="24"/>
          <w:lang w:eastAsia="fr-FR"/>
        </w:rPr>
        <w:t xml:space="preserve">ifications utiles, a relevé </w:t>
      </w:r>
      <w:r w:rsidR="006C30AD" w:rsidRPr="006C30AD">
        <w:rPr>
          <w:rFonts w:ascii="Rockwell" w:eastAsia="Times New Roman" w:hAnsi="Rockwell" w:cs="Times New Roman"/>
          <w:bCs/>
          <w:sz w:val="24"/>
          <w:szCs w:val="24"/>
          <w:lang w:eastAsia="fr-FR"/>
        </w:rPr>
        <w:t>qu</w:t>
      </w:r>
      <w:r w:rsidR="0049052E">
        <w:rPr>
          <w:rFonts w:ascii="Rockwell" w:eastAsia="Times New Roman" w:hAnsi="Rockwell" w:cs="Times New Roman"/>
          <w:bCs/>
          <w:sz w:val="24"/>
          <w:szCs w:val="24"/>
          <w:lang w:eastAsia="fr-FR"/>
        </w:rPr>
        <w:t>e le requérant</w:t>
      </w:r>
      <w:r w:rsidR="006C30AD" w:rsidRPr="006C30AD">
        <w:rPr>
          <w:rFonts w:ascii="Rockwell" w:eastAsia="Times New Roman" w:hAnsi="Rockwell" w:cs="Times New Roman"/>
          <w:bCs/>
          <w:sz w:val="24"/>
          <w:szCs w:val="24"/>
          <w:lang w:eastAsia="fr-FR"/>
        </w:rPr>
        <w:t xml:space="preserve"> a reconnu qu’il n’a pas demandé la certification de chiffre d’affaires 2023 par la biais de la plateforme e-syntax</w:t>
      </w:r>
      <w:r w:rsidR="0049052E">
        <w:rPr>
          <w:rFonts w:ascii="Rockwell" w:eastAsia="Times New Roman" w:hAnsi="Rockwell" w:cs="Times New Roman"/>
          <w:bCs/>
          <w:sz w:val="24"/>
          <w:szCs w:val="24"/>
          <w:lang w:eastAsia="fr-FR"/>
        </w:rPr>
        <w:t>, dédiée à cet effet</w:t>
      </w:r>
      <w:r w:rsidR="006C30AD" w:rsidRPr="006C30AD">
        <w:rPr>
          <w:rFonts w:ascii="Rockwell" w:eastAsia="Times New Roman" w:hAnsi="Rockwell" w:cs="Times New Roman"/>
          <w:bCs/>
          <w:sz w:val="24"/>
          <w:szCs w:val="24"/>
          <w:lang w:eastAsia="fr-FR"/>
        </w:rPr>
        <w:t xml:space="preserve"> ; qu’il n’est donc pas fondé à invoquer l’indisponibilité du chiffre d’affaires 2023 ; </w:t>
      </w:r>
      <w:r w:rsidR="00667BA9">
        <w:rPr>
          <w:rFonts w:ascii="Rockwell" w:eastAsia="Times New Roman" w:hAnsi="Rockwell" w:cs="Times New Roman"/>
          <w:bCs/>
          <w:sz w:val="24"/>
          <w:szCs w:val="24"/>
          <w:lang w:eastAsia="fr-FR"/>
        </w:rPr>
        <w:t xml:space="preserve">                                                                                      </w:t>
      </w:r>
    </w:p>
    <w:p w14:paraId="04CCAA1C" w14:textId="77777777" w:rsidR="00667BA9" w:rsidRDefault="00667BA9" w:rsidP="006C30AD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Cs/>
          <w:sz w:val="24"/>
          <w:szCs w:val="24"/>
          <w:lang w:eastAsia="fr-FR"/>
        </w:rPr>
      </w:pPr>
    </w:p>
    <w:p w14:paraId="68883122" w14:textId="037D9BBF" w:rsidR="006C30AD" w:rsidRPr="006C30AD" w:rsidRDefault="006C30AD" w:rsidP="006C30AD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Cs/>
          <w:sz w:val="24"/>
          <w:szCs w:val="24"/>
          <w:lang w:eastAsia="fr-FR"/>
        </w:rPr>
      </w:pPr>
      <w:r w:rsidRPr="006C30AD">
        <w:rPr>
          <w:rFonts w:ascii="Rockwell" w:eastAsia="Times New Roman" w:hAnsi="Rockwell" w:cs="Times New Roman"/>
          <w:bCs/>
          <w:sz w:val="24"/>
          <w:szCs w:val="24"/>
          <w:lang w:eastAsia="fr-FR"/>
        </w:rPr>
        <w:lastRenderedPageBreak/>
        <w:t xml:space="preserve">que dans ces conditions, en prenant en compte, la moyenne de ses chiffres d’affaires des années 2022 et 2021, il est </w:t>
      </w:r>
      <w:r w:rsidR="00F22E2B">
        <w:rPr>
          <w:rFonts w:ascii="Rockwell" w:eastAsia="Times New Roman" w:hAnsi="Rockwell" w:cs="Times New Roman"/>
          <w:bCs/>
          <w:sz w:val="24"/>
          <w:szCs w:val="24"/>
          <w:lang w:eastAsia="fr-FR"/>
        </w:rPr>
        <w:t>a</w:t>
      </w:r>
      <w:r w:rsidRPr="006C30AD">
        <w:rPr>
          <w:rFonts w:ascii="Rockwell" w:eastAsia="Times New Roman" w:hAnsi="Rockwell" w:cs="Times New Roman"/>
          <w:bCs/>
          <w:sz w:val="24"/>
          <w:szCs w:val="24"/>
          <w:lang w:eastAsia="fr-FR"/>
        </w:rPr>
        <w:t xml:space="preserve"> un chiffre d’affaires moyens de 361 895 934 FCFA </w:t>
      </w:r>
      <w:r w:rsidR="007F2EC1">
        <w:rPr>
          <w:rFonts w:ascii="Rockwell" w:eastAsia="Times New Roman" w:hAnsi="Rockwell" w:cs="Times New Roman"/>
          <w:bCs/>
          <w:sz w:val="24"/>
          <w:szCs w:val="24"/>
          <w:lang w:eastAsia="fr-FR"/>
        </w:rPr>
        <w:t>ce qui est inférieur au 400 000 000 requis</w:t>
      </w:r>
      <w:r w:rsidR="003D70FD">
        <w:rPr>
          <w:rFonts w:ascii="Rockwell" w:eastAsia="Times New Roman" w:hAnsi="Rockwell" w:cs="Times New Roman"/>
          <w:bCs/>
          <w:sz w:val="24"/>
          <w:szCs w:val="24"/>
          <w:lang w:eastAsia="fr-FR"/>
        </w:rPr>
        <w:t xml:space="preserve">, </w:t>
      </w:r>
      <w:r w:rsidRPr="006C30AD">
        <w:rPr>
          <w:rFonts w:ascii="Rockwell" w:eastAsia="Times New Roman" w:hAnsi="Rockwell" w:cs="Times New Roman"/>
          <w:bCs/>
          <w:sz w:val="24"/>
          <w:szCs w:val="24"/>
          <w:lang w:eastAsia="fr-FR"/>
        </w:rPr>
        <w:t>bien que l’exigence des 400 000 000 par le dossier va au-delà de la limite des 1.5 du montant prévisionnel qui pouvait être requis</w:t>
      </w:r>
      <w:r w:rsidR="007F2EC1">
        <w:rPr>
          <w:rFonts w:ascii="Rockwell" w:eastAsia="Times New Roman" w:hAnsi="Rockwell" w:cs="Times New Roman"/>
          <w:bCs/>
          <w:sz w:val="24"/>
          <w:szCs w:val="24"/>
          <w:lang w:eastAsia="fr-FR"/>
        </w:rPr>
        <w:t xml:space="preserve"> c’est-à-dire </w:t>
      </w:r>
      <w:r w:rsidR="007F2EC1" w:rsidRPr="006C30AD">
        <w:rPr>
          <w:rFonts w:ascii="Rockwell" w:eastAsia="Times New Roman" w:hAnsi="Rockwell" w:cs="Times New Roman"/>
          <w:bCs/>
          <w:sz w:val="24"/>
          <w:szCs w:val="24"/>
          <w:lang w:eastAsia="fr-FR"/>
        </w:rPr>
        <w:t>365 893 625</w:t>
      </w:r>
      <w:r w:rsidR="003D70FD">
        <w:rPr>
          <w:rFonts w:ascii="Rockwell" w:eastAsia="Times New Roman" w:hAnsi="Rockwell" w:cs="Times New Roman"/>
          <w:bCs/>
          <w:sz w:val="24"/>
          <w:szCs w:val="24"/>
          <w:lang w:eastAsia="fr-FR"/>
        </w:rPr>
        <w:t xml:space="preserve"> ; </w:t>
      </w:r>
      <w:r w:rsidRPr="006C30AD">
        <w:rPr>
          <w:rFonts w:ascii="Rockwell" w:eastAsia="Times New Roman" w:hAnsi="Rockwell" w:cs="Times New Roman"/>
          <w:bCs/>
          <w:sz w:val="24"/>
          <w:szCs w:val="24"/>
          <w:lang w:eastAsia="fr-FR"/>
        </w:rPr>
        <w:t>que le requérant n’ayant pas remis en cause le dossier sur ce point,</w:t>
      </w:r>
      <w:r w:rsidR="007F2EC1">
        <w:rPr>
          <w:rFonts w:ascii="Rockwell" w:eastAsia="Times New Roman" w:hAnsi="Rockwell" w:cs="Times New Roman"/>
          <w:bCs/>
          <w:sz w:val="24"/>
          <w:szCs w:val="24"/>
          <w:lang w:eastAsia="fr-FR"/>
        </w:rPr>
        <w:t xml:space="preserve"> </w:t>
      </w:r>
      <w:r w:rsidRPr="006C30AD">
        <w:rPr>
          <w:rFonts w:ascii="Rockwell" w:eastAsia="Times New Roman" w:hAnsi="Rockwell" w:cs="Times New Roman"/>
          <w:bCs/>
          <w:sz w:val="24"/>
          <w:szCs w:val="24"/>
          <w:lang w:eastAsia="fr-FR"/>
        </w:rPr>
        <w:t xml:space="preserve">l’ORD a jugé que si son chiffre d’affaires atteignait le maximum des 1.5 du budget prévisionnel, son offre aurait pu être retenue en dépit de l’exigence non règlementaire de 400 000 000 ; que dans le cas d’espèce, il y a lieu de dire que son chiffre d’affaires est insuffisant ; </w:t>
      </w:r>
    </w:p>
    <w:p w14:paraId="2C73DA37" w14:textId="36B17955" w:rsidR="00CE04FA" w:rsidRPr="00FB37C7" w:rsidRDefault="00CE04FA" w:rsidP="006C30AD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14:paraId="0138DFF0" w14:textId="7B43B14A" w:rsidR="00FB008C" w:rsidRPr="00546FE2" w:rsidRDefault="00CF4014" w:rsidP="00FB37C7">
      <w:pPr>
        <w:shd w:val="clear" w:color="auto" w:fill="FFFFFF"/>
        <w:tabs>
          <w:tab w:val="left" w:pos="7073"/>
        </w:tabs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color w:val="000000" w:themeColor="text1"/>
          <w:sz w:val="24"/>
          <w:szCs w:val="24"/>
          <w:lang w:eastAsia="fr-FR"/>
        </w:rPr>
      </w:pPr>
      <w:r w:rsidRPr="00C12904">
        <w:rPr>
          <w:rFonts w:ascii="Rockwell" w:eastAsia="Times New Roman" w:hAnsi="Rockwell" w:cs="Times New Roman"/>
          <w:color w:val="000000" w:themeColor="text1"/>
          <w:sz w:val="24"/>
          <w:szCs w:val="24"/>
          <w:lang w:eastAsia="fr-FR"/>
        </w:rPr>
        <w:t>qu’au regard de ce qui précède, il y a lieu de d</w:t>
      </w:r>
      <w:r w:rsidR="00F3012E" w:rsidRPr="00C12904">
        <w:rPr>
          <w:rFonts w:ascii="Rockwell" w:eastAsia="Times New Roman" w:hAnsi="Rockwell" w:cs="Times New Roman"/>
          <w:color w:val="000000" w:themeColor="text1"/>
          <w:sz w:val="24"/>
          <w:szCs w:val="24"/>
          <w:lang w:eastAsia="fr-FR"/>
        </w:rPr>
        <w:t>ire que la demande de ret</w:t>
      </w:r>
      <w:r w:rsidR="00827005" w:rsidRPr="00C12904">
        <w:rPr>
          <w:rFonts w:ascii="Rockwell" w:eastAsia="Times New Roman" w:hAnsi="Rockwell" w:cs="Times New Roman"/>
          <w:color w:val="000000" w:themeColor="text1"/>
          <w:sz w:val="24"/>
          <w:szCs w:val="24"/>
          <w:lang w:eastAsia="fr-FR"/>
        </w:rPr>
        <w:t>rait</w:t>
      </w:r>
      <w:r w:rsidR="0066282F" w:rsidRPr="00C12904">
        <w:rPr>
          <w:rFonts w:ascii="Rockwell" w:eastAsia="Times New Roman" w:hAnsi="Rockwell" w:cs="Times New Roman"/>
          <w:color w:val="000000" w:themeColor="text1"/>
          <w:sz w:val="24"/>
          <w:szCs w:val="24"/>
          <w:lang w:eastAsia="fr-FR"/>
        </w:rPr>
        <w:t xml:space="preserve"> </w:t>
      </w:r>
      <w:r w:rsidR="004D5C4F">
        <w:rPr>
          <w:rFonts w:ascii="Rockwell" w:eastAsia="Times New Roman" w:hAnsi="Rockwell" w:cs="Times New Roman"/>
          <w:color w:val="000000" w:themeColor="text1"/>
          <w:sz w:val="24"/>
          <w:szCs w:val="24"/>
          <w:lang w:eastAsia="fr-FR"/>
        </w:rPr>
        <w:t>de</w:t>
      </w:r>
      <w:r w:rsidR="00EC1EBA" w:rsidRPr="00C12904">
        <w:rPr>
          <w:rFonts w:ascii="Rockwell" w:eastAsia="Times New Roman" w:hAnsi="Rockwell" w:cs="Times New Roman"/>
          <w:color w:val="000000" w:themeColor="text1"/>
          <w:sz w:val="24"/>
          <w:szCs w:val="24"/>
          <w:lang w:eastAsia="fr-FR"/>
        </w:rPr>
        <w:t xml:space="preserve"> </w:t>
      </w:r>
      <w:r w:rsidR="002660FE" w:rsidRPr="002660FE">
        <w:rPr>
          <w:rFonts w:ascii="Rockwell" w:eastAsia="Calibri" w:hAnsi="Rockwell" w:cs="Times New Roman"/>
          <w:color w:val="000000" w:themeColor="text1"/>
          <w:sz w:val="24"/>
          <w:szCs w:val="24"/>
        </w:rPr>
        <w:t>IMEA-BTP Sarl</w:t>
      </w:r>
      <w:r w:rsidR="00473147">
        <w:rPr>
          <w:rFonts w:ascii="Rockwell" w:eastAsia="Calibri" w:hAnsi="Rockwell" w:cs="Times New Roman"/>
          <w:color w:val="000000" w:themeColor="text1"/>
          <w:sz w:val="24"/>
          <w:szCs w:val="24"/>
        </w:rPr>
        <w:t xml:space="preserve"> n’</w:t>
      </w:r>
      <w:r w:rsidR="00857DAB" w:rsidRPr="00C12904">
        <w:rPr>
          <w:rFonts w:ascii="Rockwell" w:eastAsia="Times New Roman" w:hAnsi="Rockwell" w:cs="Times New Roman"/>
          <w:color w:val="000000" w:themeColor="text1"/>
          <w:sz w:val="24"/>
          <w:szCs w:val="24"/>
          <w:lang w:eastAsia="fr-FR"/>
        </w:rPr>
        <w:t>est</w:t>
      </w:r>
      <w:r w:rsidR="005A487F" w:rsidRPr="00C12904">
        <w:rPr>
          <w:rFonts w:ascii="Rockwell" w:eastAsia="Times New Roman" w:hAnsi="Rockwell" w:cs="Times New Roman"/>
          <w:color w:val="000000" w:themeColor="text1"/>
          <w:sz w:val="24"/>
          <w:szCs w:val="24"/>
          <w:lang w:eastAsia="fr-FR"/>
        </w:rPr>
        <w:t xml:space="preserve"> </w:t>
      </w:r>
      <w:r w:rsidR="00473147">
        <w:rPr>
          <w:rFonts w:ascii="Rockwell" w:eastAsia="Times New Roman" w:hAnsi="Rockwell" w:cs="Times New Roman"/>
          <w:color w:val="000000" w:themeColor="text1"/>
          <w:sz w:val="24"/>
          <w:szCs w:val="24"/>
          <w:lang w:eastAsia="fr-FR"/>
        </w:rPr>
        <w:t xml:space="preserve">pas </w:t>
      </w:r>
      <w:r w:rsidR="000F5CC1" w:rsidRPr="00546FE2">
        <w:rPr>
          <w:rFonts w:ascii="Rockwell" w:eastAsia="Times New Roman" w:hAnsi="Rockwell" w:cs="Times New Roman"/>
          <w:color w:val="000000" w:themeColor="text1"/>
          <w:sz w:val="24"/>
          <w:szCs w:val="24"/>
          <w:lang w:eastAsia="fr-FR"/>
        </w:rPr>
        <w:t>fondée</w:t>
      </w:r>
      <w:r w:rsidR="002660FE">
        <w:rPr>
          <w:rFonts w:ascii="Rockwell" w:eastAsia="Times New Roman" w:hAnsi="Rockwell" w:cs="Times New Roman"/>
          <w:color w:val="000000" w:themeColor="text1"/>
          <w:sz w:val="24"/>
          <w:szCs w:val="24"/>
          <w:lang w:eastAsia="fr-FR"/>
        </w:rPr>
        <w:t xml:space="preserve"> </w:t>
      </w:r>
      <w:r w:rsidR="006B02E2" w:rsidRPr="00546FE2">
        <w:rPr>
          <w:rFonts w:ascii="Rockwell" w:eastAsia="Times New Roman" w:hAnsi="Rockwell" w:cs="Times New Roman"/>
          <w:color w:val="000000" w:themeColor="text1"/>
          <w:sz w:val="24"/>
          <w:szCs w:val="24"/>
          <w:lang w:eastAsia="fr-FR"/>
        </w:rPr>
        <w:t>et de maintenir la décis</w:t>
      </w:r>
      <w:r w:rsidR="000E7DEA" w:rsidRPr="00546FE2">
        <w:rPr>
          <w:rFonts w:ascii="Rockwell" w:eastAsia="Times New Roman" w:hAnsi="Rockwell" w:cs="Times New Roman"/>
          <w:color w:val="000000" w:themeColor="text1"/>
          <w:sz w:val="24"/>
          <w:szCs w:val="24"/>
          <w:lang w:eastAsia="fr-FR"/>
        </w:rPr>
        <w:t>i</w:t>
      </w:r>
      <w:r w:rsidR="002660FE">
        <w:rPr>
          <w:rFonts w:ascii="Rockwell" w:eastAsia="Times New Roman" w:hAnsi="Rockwell" w:cs="Times New Roman"/>
          <w:color w:val="000000" w:themeColor="text1"/>
          <w:sz w:val="24"/>
          <w:szCs w:val="24"/>
          <w:lang w:eastAsia="fr-FR"/>
        </w:rPr>
        <w:t>on n°2024-L0277/ARCOP/ORD du 04 juillet 2024</w:t>
      </w:r>
      <w:r w:rsidR="006B02E2" w:rsidRPr="00546FE2">
        <w:rPr>
          <w:rFonts w:ascii="Rockwell" w:eastAsia="Times New Roman" w:hAnsi="Rockwell" w:cs="Times New Roman"/>
          <w:color w:val="000000" w:themeColor="text1"/>
          <w:sz w:val="24"/>
          <w:szCs w:val="24"/>
          <w:lang w:eastAsia="fr-FR"/>
        </w:rPr>
        <w:t xml:space="preserve"> </w:t>
      </w:r>
      <w:r w:rsidR="00A23FBD" w:rsidRPr="00546FE2">
        <w:rPr>
          <w:rFonts w:ascii="Rockwell" w:eastAsia="Times New Roman" w:hAnsi="Rockwell" w:cs="Times New Roman"/>
          <w:color w:val="000000" w:themeColor="text1"/>
          <w:sz w:val="24"/>
          <w:szCs w:val="24"/>
          <w:lang w:eastAsia="fr-FR"/>
        </w:rPr>
        <w:t xml:space="preserve">; </w:t>
      </w:r>
    </w:p>
    <w:p w14:paraId="7DF3ABA3" w14:textId="77777777" w:rsidR="00275EF7" w:rsidRPr="00546FE2" w:rsidRDefault="00275EF7" w:rsidP="00FB37C7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14:paraId="080C87ED" w14:textId="77777777" w:rsidR="00EE3A1A" w:rsidRPr="00FB37C7" w:rsidRDefault="00EE3A1A" w:rsidP="00FB37C7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FB37C7">
        <w:rPr>
          <w:rFonts w:ascii="Rockwell" w:eastAsia="Times New Roman" w:hAnsi="Rockwell" w:cs="Times New Roman"/>
          <w:sz w:val="24"/>
          <w:szCs w:val="24"/>
          <w:lang w:eastAsia="fr-FR"/>
        </w:rPr>
        <w:t>par ces motifs ;</w:t>
      </w:r>
    </w:p>
    <w:p w14:paraId="63C749EA" w14:textId="77777777" w:rsidR="00EE3A1A" w:rsidRPr="00FB37C7" w:rsidRDefault="00EE3A1A" w:rsidP="00FB37C7">
      <w:pPr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14:paraId="6F6B8666" w14:textId="77777777" w:rsidR="00EE3A1A" w:rsidRPr="00FB37C7" w:rsidRDefault="00EE3A1A" w:rsidP="00FB37C7">
      <w:pPr>
        <w:suppressAutoHyphens/>
        <w:autoSpaceDN w:val="0"/>
        <w:spacing w:after="0" w:line="240" w:lineRule="auto"/>
        <w:ind w:left="-473" w:right="-113"/>
        <w:jc w:val="center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  <w:r w:rsidRPr="00FB37C7">
        <w:rPr>
          <w:rFonts w:ascii="Rockwell" w:eastAsia="Times New Roman" w:hAnsi="Rockwell" w:cs="Times New Roman"/>
          <w:b/>
          <w:bCs/>
          <w:sz w:val="24"/>
          <w:szCs w:val="24"/>
          <w:lang w:eastAsia="fr-FR"/>
        </w:rPr>
        <w:t xml:space="preserve">DECIDE </w:t>
      </w:r>
      <w:r w:rsidRPr="00FB37C7">
        <w:rPr>
          <w:rFonts w:ascii="Rockwell" w:eastAsia="Times New Roman" w:hAnsi="Rockwell" w:cs="Times New Roman"/>
          <w:sz w:val="24"/>
          <w:szCs w:val="24"/>
          <w:lang w:eastAsia="fr-FR"/>
        </w:rPr>
        <w:t>:</w:t>
      </w:r>
    </w:p>
    <w:p w14:paraId="0B0FE295" w14:textId="77777777" w:rsidR="00EE3A1A" w:rsidRPr="00FB37C7" w:rsidRDefault="00EE3A1A" w:rsidP="00FB37C7">
      <w:pPr>
        <w:tabs>
          <w:tab w:val="left" w:pos="5118"/>
        </w:tabs>
        <w:suppressAutoHyphens/>
        <w:autoSpaceDN w:val="0"/>
        <w:spacing w:after="0" w:line="240" w:lineRule="auto"/>
        <w:ind w:right="-113"/>
        <w:contextualSpacing/>
        <w:jc w:val="both"/>
        <w:textAlignment w:val="baseline"/>
        <w:rPr>
          <w:rFonts w:ascii="Rockwell" w:eastAsia="Times New Roman" w:hAnsi="Rockwell" w:cs="Times New Roman"/>
          <w:sz w:val="24"/>
          <w:szCs w:val="24"/>
          <w:lang w:eastAsia="fr-FR"/>
        </w:rPr>
      </w:pPr>
    </w:p>
    <w:p w14:paraId="17DB1DE3" w14:textId="77777777" w:rsidR="006C30AD" w:rsidRDefault="00EE3A1A" w:rsidP="00FB37C7">
      <w:pPr>
        <w:pStyle w:val="Paragraphedeliste"/>
        <w:numPr>
          <w:ilvl w:val="0"/>
          <w:numId w:val="11"/>
        </w:numPr>
        <w:tabs>
          <w:tab w:val="left" w:pos="5118"/>
        </w:tabs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r w:rsidRPr="006C30AD">
        <w:rPr>
          <w:rFonts w:ascii="Rockwell" w:eastAsia="Times New Roman" w:hAnsi="Rockwell" w:cs="Times New Roman"/>
          <w:b/>
          <w:sz w:val="24"/>
          <w:szCs w:val="24"/>
          <w:lang w:eastAsia="fr-FR"/>
        </w:rPr>
        <w:t>qu’il est compétent ;</w:t>
      </w:r>
    </w:p>
    <w:p w14:paraId="0D7E26F3" w14:textId="77777777" w:rsidR="006C30AD" w:rsidRDefault="006C30AD" w:rsidP="006C30AD">
      <w:pPr>
        <w:pStyle w:val="Paragraphedeliste"/>
        <w:tabs>
          <w:tab w:val="left" w:pos="5118"/>
        </w:tabs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</w:p>
    <w:p w14:paraId="4A0E91F7" w14:textId="4C1645BC" w:rsidR="00EE3A1A" w:rsidRPr="006C30AD" w:rsidRDefault="00EE3A1A" w:rsidP="00FB37C7">
      <w:pPr>
        <w:pStyle w:val="Paragraphedeliste"/>
        <w:numPr>
          <w:ilvl w:val="0"/>
          <w:numId w:val="11"/>
        </w:numPr>
        <w:tabs>
          <w:tab w:val="left" w:pos="5118"/>
        </w:tabs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r w:rsidRPr="006C30AD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que </w:t>
      </w:r>
      <w:r w:rsidR="005547CB" w:rsidRPr="006C30AD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la demande de retrait de </w:t>
      </w:r>
      <w:r w:rsidR="002660FE" w:rsidRPr="006C30AD">
        <w:rPr>
          <w:rFonts w:ascii="Rockwell" w:eastAsia="Times New Roman" w:hAnsi="Rockwell" w:cs="Times New Roman"/>
          <w:b/>
          <w:sz w:val="24"/>
          <w:szCs w:val="24"/>
          <w:lang w:eastAsia="fr-FR"/>
        </w:rPr>
        <w:t>IMEA-BTP Sarl</w:t>
      </w:r>
      <w:r w:rsidR="002C66F2" w:rsidRPr="006C30AD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</w:t>
      </w:r>
      <w:r w:rsidR="002B144E" w:rsidRPr="006C30AD">
        <w:rPr>
          <w:rFonts w:ascii="Rockwell" w:eastAsia="Times New Roman" w:hAnsi="Rockwell" w:cs="Times New Roman"/>
          <w:b/>
          <w:sz w:val="24"/>
          <w:szCs w:val="24"/>
          <w:lang w:eastAsia="fr-FR"/>
        </w:rPr>
        <w:t>est</w:t>
      </w:r>
      <w:r w:rsidRPr="006C30AD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recevable ;</w:t>
      </w:r>
      <w:r w:rsidR="00C465AF" w:rsidRPr="006C30AD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</w:t>
      </w:r>
    </w:p>
    <w:p w14:paraId="2A9940C8" w14:textId="77777777" w:rsidR="006C30AD" w:rsidRPr="006C30AD" w:rsidRDefault="006C30AD" w:rsidP="006C30AD">
      <w:pPr>
        <w:pStyle w:val="Paragraphedelist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</w:p>
    <w:p w14:paraId="1D436CC8" w14:textId="5B0FD548" w:rsidR="006819DE" w:rsidRPr="006C30AD" w:rsidRDefault="005A63B2" w:rsidP="006C30AD">
      <w:pPr>
        <w:pStyle w:val="Paragraphedeliste"/>
        <w:numPr>
          <w:ilvl w:val="0"/>
          <w:numId w:val="11"/>
        </w:numPr>
        <w:tabs>
          <w:tab w:val="left" w:pos="5118"/>
        </w:tabs>
        <w:suppressAutoHyphens/>
        <w:autoSpaceDN w:val="0"/>
        <w:spacing w:after="0" w:line="240" w:lineRule="auto"/>
        <w:ind w:right="-113"/>
        <w:jc w:val="both"/>
        <w:textAlignment w:val="baseline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r w:rsidRPr="006C30AD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que </w:t>
      </w:r>
      <w:r w:rsidR="002C66F2" w:rsidRPr="006C30AD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l’appel d’offres </w:t>
      </w:r>
      <w:r w:rsidR="00987242" w:rsidRPr="006C30AD">
        <w:rPr>
          <w:rFonts w:ascii="Rockwell" w:eastAsia="Times New Roman" w:hAnsi="Rockwell" w:cs="Times New Roman"/>
          <w:b/>
          <w:sz w:val="24"/>
          <w:szCs w:val="24"/>
          <w:lang w:eastAsia="fr-FR"/>
        </w:rPr>
        <w:t>sus</w:t>
      </w:r>
      <w:r w:rsidR="009029E0" w:rsidRPr="006C30AD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</w:t>
      </w:r>
      <w:r w:rsidR="00EE3A1A" w:rsidRPr="006C30AD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visé reste soumis aux dispositions du </w:t>
      </w:r>
      <w:r w:rsidRPr="006C30AD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décret </w:t>
      </w:r>
      <w:r w:rsidR="002660FE" w:rsidRPr="006C30AD">
        <w:rPr>
          <w:rFonts w:ascii="Rockwell" w:eastAsia="Times New Roman" w:hAnsi="Rockwell" w:cs="Times New Roman"/>
          <w:b/>
          <w:sz w:val="24"/>
          <w:szCs w:val="24"/>
          <w:lang w:eastAsia="fr-FR"/>
        </w:rPr>
        <w:t>n°2017-0050/PRES/PM/MI</w:t>
      </w:r>
      <w:r w:rsidRPr="006C30AD">
        <w:rPr>
          <w:rFonts w:ascii="Rockwell" w:eastAsia="Times New Roman" w:hAnsi="Rockwell" w:cs="Times New Roman"/>
          <w:b/>
          <w:sz w:val="24"/>
          <w:szCs w:val="24"/>
          <w:lang w:eastAsia="fr-FR"/>
        </w:rPr>
        <w:t>NEFID du 01 février 2017 portant attributions, organisation et fonctionnement de l’Autorité de régulation de la commande publique</w:t>
      </w:r>
      <w:r w:rsidR="00C83EDD" w:rsidRPr="006C30AD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</w:t>
      </w:r>
      <w:r w:rsidR="00F7022C" w:rsidRPr="006C30AD">
        <w:rPr>
          <w:rFonts w:ascii="Rockwell" w:eastAsia="Times New Roman" w:hAnsi="Rockwell" w:cs="Times New Roman"/>
          <w:b/>
          <w:sz w:val="24"/>
          <w:szCs w:val="24"/>
          <w:lang w:eastAsia="fr-FR"/>
        </w:rPr>
        <w:t>;</w:t>
      </w:r>
      <w:r w:rsidR="00C465AF" w:rsidRPr="006C30AD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 </w:t>
      </w:r>
    </w:p>
    <w:p w14:paraId="2F1F8F3F" w14:textId="1DE06854" w:rsidR="004645B7" w:rsidRPr="00FB37C7" w:rsidRDefault="004645B7" w:rsidP="00FB37C7">
      <w:pPr>
        <w:tabs>
          <w:tab w:val="left" w:pos="5943"/>
        </w:tabs>
        <w:spacing w:before="120" w:after="0" w:line="240" w:lineRule="auto"/>
        <w:jc w:val="both"/>
        <w:rPr>
          <w:rFonts w:ascii="Rockwell" w:hAnsi="Rockwell"/>
          <w:b/>
          <w:sz w:val="24"/>
          <w:szCs w:val="24"/>
        </w:rPr>
      </w:pPr>
    </w:p>
    <w:p w14:paraId="5482D3E9" w14:textId="65BEF57C" w:rsidR="002660FE" w:rsidRPr="006C30AD" w:rsidRDefault="002660FE" w:rsidP="006C30AD">
      <w:pPr>
        <w:pStyle w:val="Paragraphedeliste"/>
        <w:numPr>
          <w:ilvl w:val="0"/>
          <w:numId w:val="11"/>
        </w:numPr>
        <w:spacing w:after="0" w:line="240" w:lineRule="auto"/>
        <w:jc w:val="both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r w:rsidRPr="006C30AD">
        <w:rPr>
          <w:rFonts w:ascii="Rockwell" w:eastAsia="Times New Roman" w:hAnsi="Rockwell" w:cs="Times New Roman"/>
          <w:b/>
          <w:sz w:val="24"/>
          <w:szCs w:val="24"/>
          <w:lang w:eastAsia="fr-FR"/>
        </w:rPr>
        <w:t xml:space="preserve">que la demande de retrait de IMEA-BTP Sarl n’est pas fondée ; </w:t>
      </w:r>
    </w:p>
    <w:p w14:paraId="3A087453" w14:textId="77777777" w:rsidR="002660FE" w:rsidRPr="002660FE" w:rsidRDefault="002660FE" w:rsidP="002660FE">
      <w:pPr>
        <w:spacing w:after="0" w:line="240" w:lineRule="auto"/>
        <w:jc w:val="both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</w:p>
    <w:p w14:paraId="450EEB43" w14:textId="0148402A" w:rsidR="00A76332" w:rsidRPr="006C30AD" w:rsidRDefault="002660FE" w:rsidP="006C30AD">
      <w:pPr>
        <w:pStyle w:val="Paragraphedeliste"/>
        <w:numPr>
          <w:ilvl w:val="0"/>
          <w:numId w:val="11"/>
        </w:numPr>
        <w:spacing w:after="0" w:line="240" w:lineRule="auto"/>
        <w:jc w:val="both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r w:rsidRPr="006C30AD">
        <w:rPr>
          <w:rFonts w:ascii="Rockwell" w:eastAsia="Times New Roman" w:hAnsi="Rockwell" w:cs="Times New Roman"/>
          <w:b/>
          <w:sz w:val="24"/>
          <w:szCs w:val="24"/>
          <w:lang w:eastAsia="fr-FR"/>
        </w:rPr>
        <w:t>de confirmer la décision n°2024-L0277/ARCOP/ORD du 04 juillet 2024</w:t>
      </w:r>
      <w:r w:rsidR="0096396F" w:rsidRPr="006C30AD">
        <w:rPr>
          <w:rFonts w:ascii="Rockwell" w:eastAsia="Times New Roman" w:hAnsi="Rockwell" w:cs="Times New Roman"/>
          <w:b/>
          <w:sz w:val="24"/>
          <w:szCs w:val="24"/>
          <w:lang w:eastAsia="fr-FR"/>
        </w:rPr>
        <w:t> ;</w:t>
      </w:r>
    </w:p>
    <w:p w14:paraId="14375673" w14:textId="77777777" w:rsidR="002C66F2" w:rsidRDefault="002C66F2" w:rsidP="002C66F2">
      <w:pPr>
        <w:spacing w:after="0" w:line="240" w:lineRule="auto"/>
        <w:jc w:val="both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</w:p>
    <w:p w14:paraId="01B84B47" w14:textId="5CECC653" w:rsidR="0033731A" w:rsidRPr="006C30AD" w:rsidRDefault="00EE3A1A" w:rsidP="006C30AD">
      <w:pPr>
        <w:pStyle w:val="Paragraphedeliste"/>
        <w:numPr>
          <w:ilvl w:val="0"/>
          <w:numId w:val="11"/>
        </w:numPr>
        <w:spacing w:after="0" w:line="240" w:lineRule="auto"/>
        <w:jc w:val="both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r w:rsidRPr="006C30AD">
        <w:rPr>
          <w:rFonts w:ascii="Rockwell" w:eastAsia="Times New Roman" w:hAnsi="Rockwell" w:cs="Times New Roman"/>
          <w:b/>
          <w:sz w:val="24"/>
          <w:szCs w:val="24"/>
          <w:lang w:eastAsia="fr-FR"/>
        </w:rPr>
        <w:t>que le Secrétaire permanent de l’Autorité de régulation de la commande publique est chargé de notifier aux parties et à la Direction générale du contrôle des marchés publics et des engagements financiers la présente décision qui sera publiée partout où besoin sera.</w:t>
      </w:r>
    </w:p>
    <w:p w14:paraId="162CA2B6" w14:textId="77777777" w:rsidR="0054070C" w:rsidRPr="00FB37C7" w:rsidRDefault="0054070C" w:rsidP="00FB37C7">
      <w:pPr>
        <w:spacing w:after="0" w:line="240" w:lineRule="auto"/>
        <w:jc w:val="both"/>
        <w:rPr>
          <w:rFonts w:ascii="Rockwell" w:eastAsia="Times New Roman" w:hAnsi="Rockwell" w:cs="Times New Roman"/>
          <w:b/>
          <w:sz w:val="24"/>
          <w:szCs w:val="24"/>
          <w:lang w:eastAsia="fr-FR"/>
        </w:rPr>
      </w:pPr>
      <w:bookmarkStart w:id="0" w:name="_GoBack"/>
      <w:bookmarkEnd w:id="0"/>
    </w:p>
    <w:p w14:paraId="4D7A20CF" w14:textId="444334CA" w:rsidR="003E512B" w:rsidRDefault="003E512B" w:rsidP="003E512B">
      <w:pPr>
        <w:spacing w:after="0" w:line="240" w:lineRule="auto"/>
        <w:jc w:val="center"/>
        <w:rPr>
          <w:rFonts w:ascii="Rockwell" w:eastAsia="Rockwell" w:hAnsi="Rockwell" w:cs="Rockwell"/>
          <w:sz w:val="24"/>
          <w:szCs w:val="24"/>
        </w:rPr>
      </w:pPr>
      <w:r w:rsidRPr="00D308A7">
        <w:rPr>
          <w:rFonts w:ascii="Rockwell" w:eastAsia="Rockwell" w:hAnsi="Rockwell" w:cs="Rockwell"/>
          <w:sz w:val="24"/>
          <w:szCs w:val="24"/>
        </w:rPr>
        <w:t>Ouagad</w:t>
      </w:r>
      <w:r w:rsidR="00476F7B">
        <w:rPr>
          <w:rFonts w:ascii="Rockwell" w:eastAsia="Rockwell" w:hAnsi="Rockwell" w:cs="Rockwell"/>
          <w:sz w:val="24"/>
          <w:szCs w:val="24"/>
        </w:rPr>
        <w:t xml:space="preserve">ougou, le </w:t>
      </w:r>
      <w:r w:rsidR="002660FE">
        <w:rPr>
          <w:rFonts w:ascii="Rockwell" w:eastAsia="Rockwell" w:hAnsi="Rockwell" w:cs="Rockwell"/>
          <w:sz w:val="24"/>
          <w:szCs w:val="24"/>
        </w:rPr>
        <w:t>08 juillet 2024</w:t>
      </w:r>
    </w:p>
    <w:p w14:paraId="614CF249" w14:textId="77777777" w:rsidR="006C30AD" w:rsidRPr="00D308A7" w:rsidRDefault="006C30AD" w:rsidP="003E512B">
      <w:pPr>
        <w:spacing w:after="0" w:line="240" w:lineRule="auto"/>
        <w:jc w:val="center"/>
        <w:rPr>
          <w:rFonts w:ascii="Rockwell" w:eastAsia="Rockwell" w:hAnsi="Rockwell" w:cs="Rockwell"/>
          <w:sz w:val="24"/>
          <w:szCs w:val="24"/>
        </w:rPr>
      </w:pPr>
    </w:p>
    <w:p w14:paraId="614990B8" w14:textId="512192D6" w:rsidR="003E512B" w:rsidRPr="00D308A7" w:rsidRDefault="002660FE" w:rsidP="003E512B">
      <w:pPr>
        <w:suppressAutoHyphens/>
        <w:autoSpaceDN w:val="0"/>
        <w:spacing w:after="0" w:line="240" w:lineRule="auto"/>
        <w:jc w:val="center"/>
        <w:textAlignment w:val="baseline"/>
        <w:rPr>
          <w:rFonts w:ascii="Rockwell" w:eastAsia="Times New Roman" w:hAnsi="Rockwell" w:cs="Times New Roman"/>
          <w:sz w:val="24"/>
          <w:szCs w:val="24"/>
        </w:rPr>
      </w:pPr>
      <w:r>
        <w:rPr>
          <w:rFonts w:ascii="Rockwell" w:eastAsia="Times New Roman" w:hAnsi="Rockwell" w:cs="Times New Roman"/>
          <w:sz w:val="24"/>
          <w:szCs w:val="24"/>
        </w:rPr>
        <w:t>Le</w:t>
      </w:r>
      <w:r w:rsidR="003E512B" w:rsidRPr="00D308A7">
        <w:rPr>
          <w:rFonts w:ascii="Rockwell" w:eastAsia="Times New Roman" w:hAnsi="Rockwell" w:cs="Times New Roman"/>
          <w:sz w:val="24"/>
          <w:szCs w:val="24"/>
        </w:rPr>
        <w:t xml:space="preserve"> Président de séance</w:t>
      </w:r>
    </w:p>
    <w:p w14:paraId="5E41D5C8" w14:textId="43B4B060" w:rsidR="003E512B" w:rsidRDefault="003E512B" w:rsidP="003E512B">
      <w:pPr>
        <w:suppressAutoHyphens/>
        <w:autoSpaceDN w:val="0"/>
        <w:spacing w:after="0" w:line="240" w:lineRule="auto"/>
        <w:jc w:val="center"/>
        <w:textAlignment w:val="baseline"/>
        <w:rPr>
          <w:rFonts w:ascii="Rockwell" w:eastAsia="Times New Roman" w:hAnsi="Rockwell" w:cs="Times New Roman"/>
          <w:sz w:val="24"/>
          <w:szCs w:val="24"/>
        </w:rPr>
      </w:pPr>
    </w:p>
    <w:p w14:paraId="05DF3988" w14:textId="309768BC" w:rsidR="0096396F" w:rsidRDefault="0096396F" w:rsidP="003E512B">
      <w:pPr>
        <w:suppressAutoHyphens/>
        <w:autoSpaceDN w:val="0"/>
        <w:spacing w:after="0" w:line="240" w:lineRule="auto"/>
        <w:jc w:val="center"/>
        <w:textAlignment w:val="baseline"/>
        <w:rPr>
          <w:rFonts w:ascii="Rockwell" w:eastAsia="Times New Roman" w:hAnsi="Rockwell" w:cs="Times New Roman"/>
          <w:sz w:val="24"/>
          <w:szCs w:val="24"/>
        </w:rPr>
      </w:pPr>
    </w:p>
    <w:p w14:paraId="3B99CB70" w14:textId="7AB8ECFC" w:rsidR="0096396F" w:rsidRDefault="0096396F" w:rsidP="003E512B">
      <w:pPr>
        <w:suppressAutoHyphens/>
        <w:autoSpaceDN w:val="0"/>
        <w:spacing w:after="0" w:line="240" w:lineRule="auto"/>
        <w:jc w:val="center"/>
        <w:textAlignment w:val="baseline"/>
        <w:rPr>
          <w:rFonts w:ascii="Rockwell" w:eastAsia="Times New Roman" w:hAnsi="Rockwell" w:cs="Times New Roman"/>
          <w:sz w:val="24"/>
          <w:szCs w:val="24"/>
        </w:rPr>
      </w:pPr>
    </w:p>
    <w:p w14:paraId="23687B68" w14:textId="77777777" w:rsidR="0096396F" w:rsidRPr="00D308A7" w:rsidRDefault="0096396F" w:rsidP="003E512B">
      <w:pPr>
        <w:suppressAutoHyphens/>
        <w:autoSpaceDN w:val="0"/>
        <w:spacing w:after="0" w:line="240" w:lineRule="auto"/>
        <w:jc w:val="center"/>
        <w:textAlignment w:val="baseline"/>
        <w:rPr>
          <w:rFonts w:ascii="Rockwell" w:eastAsia="Times New Roman" w:hAnsi="Rockwell" w:cs="Times New Roman"/>
          <w:sz w:val="24"/>
          <w:szCs w:val="24"/>
        </w:rPr>
      </w:pPr>
    </w:p>
    <w:p w14:paraId="1EB34BED" w14:textId="77777777" w:rsidR="003E512B" w:rsidRPr="00D308A7" w:rsidRDefault="003E512B" w:rsidP="003E512B">
      <w:pPr>
        <w:suppressAutoHyphens/>
        <w:autoSpaceDN w:val="0"/>
        <w:spacing w:after="0" w:line="240" w:lineRule="auto"/>
        <w:jc w:val="center"/>
        <w:textAlignment w:val="baseline"/>
        <w:rPr>
          <w:rFonts w:ascii="Rockwell" w:eastAsia="Times New Roman" w:hAnsi="Rockwell" w:cs="Times New Roman"/>
          <w:sz w:val="24"/>
          <w:szCs w:val="24"/>
        </w:rPr>
      </w:pPr>
    </w:p>
    <w:p w14:paraId="10CBCBA4" w14:textId="62BDF16D" w:rsidR="00FA158E" w:rsidRPr="00B76D60" w:rsidRDefault="002660FE" w:rsidP="00FA158E">
      <w:pPr>
        <w:suppressAutoHyphens/>
        <w:autoSpaceDN w:val="0"/>
        <w:spacing w:after="0" w:line="240" w:lineRule="auto"/>
        <w:jc w:val="center"/>
        <w:textAlignment w:val="baseline"/>
        <w:rPr>
          <w:rFonts w:ascii="Rockwell" w:hAnsi="Rockwell"/>
          <w:b/>
          <w:i/>
          <w:sz w:val="24"/>
          <w:szCs w:val="24"/>
          <w:u w:val="single"/>
        </w:rPr>
      </w:pPr>
      <w:r w:rsidRPr="002660FE">
        <w:rPr>
          <w:rFonts w:ascii="Rockwell" w:hAnsi="Rockwell"/>
          <w:b/>
          <w:i/>
          <w:sz w:val="24"/>
          <w:szCs w:val="24"/>
          <w:u w:val="single"/>
        </w:rPr>
        <w:t>Abel KALMOGO</w:t>
      </w:r>
    </w:p>
    <w:p w14:paraId="1F1FA300" w14:textId="38921460" w:rsidR="003E512B" w:rsidRPr="00B76D60" w:rsidRDefault="00FA158E" w:rsidP="00FA158E">
      <w:pPr>
        <w:suppressAutoHyphens/>
        <w:autoSpaceDN w:val="0"/>
        <w:spacing w:after="0" w:line="240" w:lineRule="auto"/>
        <w:jc w:val="center"/>
        <w:textAlignment w:val="baseline"/>
        <w:rPr>
          <w:rFonts w:ascii="Rockwell" w:hAnsi="Rockwell"/>
          <w:i/>
          <w:sz w:val="24"/>
          <w:szCs w:val="24"/>
        </w:rPr>
      </w:pPr>
      <w:r w:rsidRPr="00B76D60">
        <w:rPr>
          <w:rFonts w:ascii="Rockwell" w:hAnsi="Rockwell"/>
          <w:i/>
          <w:sz w:val="24"/>
          <w:szCs w:val="24"/>
        </w:rPr>
        <w:t>Chevalier de l’ordre de l’étalon</w:t>
      </w:r>
      <w:r w:rsidR="00B76D60" w:rsidRPr="00B76D60">
        <w:rPr>
          <w:rFonts w:ascii="Rockwell" w:hAnsi="Rockwell"/>
          <w:i/>
          <w:sz w:val="24"/>
          <w:szCs w:val="24"/>
        </w:rPr>
        <w:t xml:space="preserve"> </w:t>
      </w:r>
    </w:p>
    <w:sectPr w:rsidR="003E512B" w:rsidRPr="00B76D60" w:rsidSect="0020046D">
      <w:footerReference w:type="default" r:id="rId8"/>
      <w:pgSz w:w="11906" w:h="16838"/>
      <w:pgMar w:top="1306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1AB12B" w14:textId="77777777" w:rsidR="00693889" w:rsidRDefault="00693889">
      <w:pPr>
        <w:spacing w:after="0" w:line="240" w:lineRule="auto"/>
      </w:pPr>
      <w:r>
        <w:separator/>
      </w:r>
    </w:p>
  </w:endnote>
  <w:endnote w:type="continuationSeparator" w:id="0">
    <w:p w14:paraId="21F92EA8" w14:textId="77777777" w:rsidR="00693889" w:rsidRDefault="006938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73907800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11BC61AE" w14:textId="66667931" w:rsidR="007932EC" w:rsidRDefault="007932EC">
            <w:pPr>
              <w:pStyle w:val="Pieddepage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67BA9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67BA9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2FC033E" w14:textId="77777777" w:rsidR="007932EC" w:rsidRDefault="007932EC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8FE831" w14:textId="77777777" w:rsidR="00693889" w:rsidRDefault="00693889">
      <w:pPr>
        <w:spacing w:after="0" w:line="240" w:lineRule="auto"/>
      </w:pPr>
      <w:r>
        <w:separator/>
      </w:r>
    </w:p>
  </w:footnote>
  <w:footnote w:type="continuationSeparator" w:id="0">
    <w:p w14:paraId="08017410" w14:textId="77777777" w:rsidR="00693889" w:rsidRDefault="006938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339B7"/>
    <w:multiLevelType w:val="hybridMultilevel"/>
    <w:tmpl w:val="AEB28638"/>
    <w:lvl w:ilvl="0" w:tplc="435EC85C">
      <w:start w:val="1"/>
      <w:numFmt w:val="bullet"/>
      <w:lvlText w:val="-"/>
      <w:lvlJc w:val="left"/>
      <w:pPr>
        <w:ind w:left="1353" w:hanging="360"/>
      </w:pPr>
      <w:rPr>
        <w:rFonts w:ascii="Rockwell" w:hAnsi="Rockwell" w:hint="default"/>
      </w:rPr>
    </w:lvl>
    <w:lvl w:ilvl="1" w:tplc="040C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" w15:restartNumberingAfterBreak="0">
    <w:nsid w:val="068003E1"/>
    <w:multiLevelType w:val="hybridMultilevel"/>
    <w:tmpl w:val="0EC01E8C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BF5339B"/>
    <w:multiLevelType w:val="hybridMultilevel"/>
    <w:tmpl w:val="1EAE779C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1DA5DF2"/>
    <w:multiLevelType w:val="hybridMultilevel"/>
    <w:tmpl w:val="8F24023E"/>
    <w:lvl w:ilvl="0" w:tplc="819010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06050D"/>
    <w:multiLevelType w:val="hybridMultilevel"/>
    <w:tmpl w:val="9DD8D0DC"/>
    <w:lvl w:ilvl="0" w:tplc="2698E4F8">
      <w:start w:val="1"/>
      <w:numFmt w:val="bullet"/>
      <w:lvlText w:val="-"/>
      <w:lvlJc w:val="left"/>
      <w:pPr>
        <w:ind w:left="1060" w:hanging="700"/>
      </w:pPr>
      <w:rPr>
        <w:rFonts w:ascii="Rockwell" w:eastAsia="Times New Roman" w:hAnsi="Rockwel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B72F6E"/>
    <w:multiLevelType w:val="hybridMultilevel"/>
    <w:tmpl w:val="80B88462"/>
    <w:lvl w:ilvl="0" w:tplc="86BA18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F644DD"/>
    <w:multiLevelType w:val="hybridMultilevel"/>
    <w:tmpl w:val="19B0B5AE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4EE741B"/>
    <w:multiLevelType w:val="hybridMultilevel"/>
    <w:tmpl w:val="F5348552"/>
    <w:lvl w:ilvl="0" w:tplc="E9064F68">
      <w:start w:val="1"/>
      <w:numFmt w:val="bullet"/>
      <w:lvlText w:val="-"/>
      <w:lvlJc w:val="left"/>
      <w:pPr>
        <w:ind w:left="720" w:hanging="360"/>
      </w:pPr>
      <w:rPr>
        <w:rFonts w:ascii="Stencil" w:hAnsi="Stencil" w:hint="default"/>
        <w:b/>
        <w:i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CB55FA"/>
    <w:multiLevelType w:val="hybridMultilevel"/>
    <w:tmpl w:val="1FB4A93A"/>
    <w:lvl w:ilvl="0" w:tplc="435EC85C">
      <w:start w:val="1"/>
      <w:numFmt w:val="bullet"/>
      <w:lvlText w:val="-"/>
      <w:lvlJc w:val="left"/>
      <w:pPr>
        <w:ind w:left="786" w:hanging="360"/>
      </w:pPr>
      <w:rPr>
        <w:rFonts w:ascii="Rockwell" w:hAnsi="Rockwell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5982095D"/>
    <w:multiLevelType w:val="hybridMultilevel"/>
    <w:tmpl w:val="FCA29B6A"/>
    <w:lvl w:ilvl="0" w:tplc="0AD4ACC2">
      <w:numFmt w:val="bullet"/>
      <w:lvlText w:val="-"/>
      <w:lvlJc w:val="left"/>
      <w:pPr>
        <w:ind w:left="1353" w:hanging="360"/>
      </w:pPr>
      <w:rPr>
        <w:rFonts w:ascii="Rockwell" w:eastAsia="Times New Roman" w:hAnsi="Rockwell" w:cs="Times New Roman" w:hint="default"/>
      </w:rPr>
    </w:lvl>
    <w:lvl w:ilvl="1" w:tplc="040C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0" w15:restartNumberingAfterBreak="0">
    <w:nsid w:val="5A1D66C1"/>
    <w:multiLevelType w:val="hybridMultilevel"/>
    <w:tmpl w:val="9FD67946"/>
    <w:lvl w:ilvl="0" w:tplc="E9064F68">
      <w:start w:val="1"/>
      <w:numFmt w:val="bullet"/>
      <w:lvlText w:val="-"/>
      <w:lvlJc w:val="left"/>
      <w:pPr>
        <w:ind w:left="720" w:hanging="360"/>
      </w:pPr>
      <w:rPr>
        <w:rFonts w:ascii="Stencil" w:hAnsi="Stencil" w:hint="default"/>
        <w:b/>
        <w:i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290E34"/>
    <w:multiLevelType w:val="hybridMultilevel"/>
    <w:tmpl w:val="23F28862"/>
    <w:lvl w:ilvl="0" w:tplc="E9064F68">
      <w:start w:val="1"/>
      <w:numFmt w:val="bullet"/>
      <w:lvlText w:val="-"/>
      <w:lvlJc w:val="left"/>
      <w:pPr>
        <w:ind w:left="1080" w:hanging="360"/>
      </w:pPr>
      <w:rPr>
        <w:rFonts w:ascii="Stencil" w:hAnsi="Stencil" w:hint="default"/>
        <w:b/>
        <w:i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7F05BF"/>
    <w:multiLevelType w:val="hybridMultilevel"/>
    <w:tmpl w:val="66D8F240"/>
    <w:lvl w:ilvl="0" w:tplc="0AD4ACC2">
      <w:numFmt w:val="bullet"/>
      <w:lvlText w:val="-"/>
      <w:lvlJc w:val="left"/>
      <w:pPr>
        <w:ind w:left="720" w:hanging="360"/>
      </w:pPr>
      <w:rPr>
        <w:rFonts w:ascii="Rockwell" w:eastAsia="Times New Roman" w:hAnsi="Rockwel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A12281"/>
    <w:multiLevelType w:val="hybridMultilevel"/>
    <w:tmpl w:val="1A3E121C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8EC031D"/>
    <w:multiLevelType w:val="hybridMultilevel"/>
    <w:tmpl w:val="52D4FAD6"/>
    <w:lvl w:ilvl="0" w:tplc="E9064F68">
      <w:start w:val="1"/>
      <w:numFmt w:val="bullet"/>
      <w:lvlText w:val="-"/>
      <w:lvlJc w:val="left"/>
      <w:pPr>
        <w:ind w:left="720" w:hanging="360"/>
      </w:pPr>
      <w:rPr>
        <w:rFonts w:ascii="Stencil" w:hAnsi="Stencil" w:hint="default"/>
        <w:b/>
        <w:i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232379"/>
    <w:multiLevelType w:val="hybridMultilevel"/>
    <w:tmpl w:val="102235B6"/>
    <w:lvl w:ilvl="0" w:tplc="819010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3F4F9D"/>
    <w:multiLevelType w:val="hybridMultilevel"/>
    <w:tmpl w:val="2474DA22"/>
    <w:lvl w:ilvl="0" w:tplc="040C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17" w15:restartNumberingAfterBreak="0">
    <w:nsid w:val="7FA24217"/>
    <w:multiLevelType w:val="hybridMultilevel"/>
    <w:tmpl w:val="D6E8FC94"/>
    <w:lvl w:ilvl="0" w:tplc="7458CE66">
      <w:numFmt w:val="bullet"/>
      <w:lvlText w:val="-"/>
      <w:lvlJc w:val="left"/>
      <w:pPr>
        <w:ind w:left="720" w:hanging="360"/>
      </w:pPr>
      <w:rPr>
        <w:rFonts w:ascii="Rockwell" w:eastAsia="Times New Roman" w:hAnsi="Rockwel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9"/>
  </w:num>
  <w:num w:numId="3">
    <w:abstractNumId w:val="0"/>
  </w:num>
  <w:num w:numId="4">
    <w:abstractNumId w:val="8"/>
  </w:num>
  <w:num w:numId="5">
    <w:abstractNumId w:val="16"/>
  </w:num>
  <w:num w:numId="6">
    <w:abstractNumId w:val="5"/>
  </w:num>
  <w:num w:numId="7">
    <w:abstractNumId w:val="15"/>
  </w:num>
  <w:num w:numId="8">
    <w:abstractNumId w:val="3"/>
  </w:num>
  <w:num w:numId="9">
    <w:abstractNumId w:val="11"/>
  </w:num>
  <w:num w:numId="10">
    <w:abstractNumId w:val="7"/>
  </w:num>
  <w:num w:numId="11">
    <w:abstractNumId w:val="14"/>
  </w:num>
  <w:num w:numId="12">
    <w:abstractNumId w:val="10"/>
  </w:num>
  <w:num w:numId="13">
    <w:abstractNumId w:val="2"/>
  </w:num>
  <w:num w:numId="14">
    <w:abstractNumId w:val="13"/>
  </w:num>
  <w:num w:numId="15">
    <w:abstractNumId w:val="1"/>
  </w:num>
  <w:num w:numId="16">
    <w:abstractNumId w:val="6"/>
  </w:num>
  <w:num w:numId="17">
    <w:abstractNumId w:val="12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A1A"/>
    <w:rsid w:val="00000C3F"/>
    <w:rsid w:val="00000E64"/>
    <w:rsid w:val="00001B99"/>
    <w:rsid w:val="00002357"/>
    <w:rsid w:val="000029B1"/>
    <w:rsid w:val="00003C61"/>
    <w:rsid w:val="00010E88"/>
    <w:rsid w:val="00011807"/>
    <w:rsid w:val="00011FB3"/>
    <w:rsid w:val="00015465"/>
    <w:rsid w:val="00015556"/>
    <w:rsid w:val="000167EB"/>
    <w:rsid w:val="00017DCE"/>
    <w:rsid w:val="00017EDE"/>
    <w:rsid w:val="000202B6"/>
    <w:rsid w:val="00021263"/>
    <w:rsid w:val="00021B4C"/>
    <w:rsid w:val="00022797"/>
    <w:rsid w:val="00022BFB"/>
    <w:rsid w:val="00023308"/>
    <w:rsid w:val="000248B9"/>
    <w:rsid w:val="000276A2"/>
    <w:rsid w:val="00030966"/>
    <w:rsid w:val="00030F0E"/>
    <w:rsid w:val="000323F5"/>
    <w:rsid w:val="000367C6"/>
    <w:rsid w:val="00037516"/>
    <w:rsid w:val="00037538"/>
    <w:rsid w:val="000379C4"/>
    <w:rsid w:val="00037EDF"/>
    <w:rsid w:val="00040228"/>
    <w:rsid w:val="000428B8"/>
    <w:rsid w:val="00045714"/>
    <w:rsid w:val="00052940"/>
    <w:rsid w:val="00054B87"/>
    <w:rsid w:val="0005522C"/>
    <w:rsid w:val="0006118F"/>
    <w:rsid w:val="000626AF"/>
    <w:rsid w:val="0006279D"/>
    <w:rsid w:val="00065671"/>
    <w:rsid w:val="00066B3A"/>
    <w:rsid w:val="00073DDE"/>
    <w:rsid w:val="00075C33"/>
    <w:rsid w:val="00076010"/>
    <w:rsid w:val="00076E36"/>
    <w:rsid w:val="00077838"/>
    <w:rsid w:val="00082AB6"/>
    <w:rsid w:val="000831FF"/>
    <w:rsid w:val="00087045"/>
    <w:rsid w:val="00090C18"/>
    <w:rsid w:val="00091AE3"/>
    <w:rsid w:val="00092C41"/>
    <w:rsid w:val="000937AF"/>
    <w:rsid w:val="00094B4D"/>
    <w:rsid w:val="00095F52"/>
    <w:rsid w:val="00097782"/>
    <w:rsid w:val="000A1234"/>
    <w:rsid w:val="000A3BB6"/>
    <w:rsid w:val="000A56B1"/>
    <w:rsid w:val="000B0A73"/>
    <w:rsid w:val="000B36DB"/>
    <w:rsid w:val="000C2753"/>
    <w:rsid w:val="000C347B"/>
    <w:rsid w:val="000C5ACC"/>
    <w:rsid w:val="000D4291"/>
    <w:rsid w:val="000E0219"/>
    <w:rsid w:val="000E4F57"/>
    <w:rsid w:val="000E54C0"/>
    <w:rsid w:val="000E7BE8"/>
    <w:rsid w:val="000E7DEA"/>
    <w:rsid w:val="000F024F"/>
    <w:rsid w:val="000F256D"/>
    <w:rsid w:val="000F2BC9"/>
    <w:rsid w:val="000F4624"/>
    <w:rsid w:val="000F5427"/>
    <w:rsid w:val="000F5C7F"/>
    <w:rsid w:val="000F5CC1"/>
    <w:rsid w:val="000F7CD7"/>
    <w:rsid w:val="001008D7"/>
    <w:rsid w:val="0010626E"/>
    <w:rsid w:val="001112D9"/>
    <w:rsid w:val="00117F90"/>
    <w:rsid w:val="0012087D"/>
    <w:rsid w:val="00120BFA"/>
    <w:rsid w:val="00120E70"/>
    <w:rsid w:val="00121292"/>
    <w:rsid w:val="00124531"/>
    <w:rsid w:val="00125E2F"/>
    <w:rsid w:val="0012605C"/>
    <w:rsid w:val="001312AF"/>
    <w:rsid w:val="00131430"/>
    <w:rsid w:val="00132807"/>
    <w:rsid w:val="001358A6"/>
    <w:rsid w:val="001360B0"/>
    <w:rsid w:val="00140ABD"/>
    <w:rsid w:val="00141C89"/>
    <w:rsid w:val="001514B6"/>
    <w:rsid w:val="00151ED1"/>
    <w:rsid w:val="0015219B"/>
    <w:rsid w:val="001527A0"/>
    <w:rsid w:val="00156EDA"/>
    <w:rsid w:val="001667CA"/>
    <w:rsid w:val="0017235C"/>
    <w:rsid w:val="00174D54"/>
    <w:rsid w:val="00176069"/>
    <w:rsid w:val="0017708C"/>
    <w:rsid w:val="00180CA1"/>
    <w:rsid w:val="00184A1D"/>
    <w:rsid w:val="00187C8E"/>
    <w:rsid w:val="00190BE4"/>
    <w:rsid w:val="00190EC3"/>
    <w:rsid w:val="00196989"/>
    <w:rsid w:val="00196C17"/>
    <w:rsid w:val="001A13D4"/>
    <w:rsid w:val="001A1D2C"/>
    <w:rsid w:val="001A2307"/>
    <w:rsid w:val="001A2D42"/>
    <w:rsid w:val="001A3970"/>
    <w:rsid w:val="001A581B"/>
    <w:rsid w:val="001A59E3"/>
    <w:rsid w:val="001A6C1D"/>
    <w:rsid w:val="001B13CD"/>
    <w:rsid w:val="001B249A"/>
    <w:rsid w:val="001B5511"/>
    <w:rsid w:val="001B56B9"/>
    <w:rsid w:val="001B6AA9"/>
    <w:rsid w:val="001C0715"/>
    <w:rsid w:val="001C1403"/>
    <w:rsid w:val="001C1461"/>
    <w:rsid w:val="001C2528"/>
    <w:rsid w:val="001C351C"/>
    <w:rsid w:val="001C4602"/>
    <w:rsid w:val="001C6A32"/>
    <w:rsid w:val="001D506E"/>
    <w:rsid w:val="001D5FBF"/>
    <w:rsid w:val="001D7C86"/>
    <w:rsid w:val="001D7E10"/>
    <w:rsid w:val="001E111F"/>
    <w:rsid w:val="001E1D66"/>
    <w:rsid w:val="001E6B45"/>
    <w:rsid w:val="001F0F1B"/>
    <w:rsid w:val="001F0FB7"/>
    <w:rsid w:val="001F41BD"/>
    <w:rsid w:val="001F6B44"/>
    <w:rsid w:val="001F6F61"/>
    <w:rsid w:val="001F7261"/>
    <w:rsid w:val="0020046D"/>
    <w:rsid w:val="00202D41"/>
    <w:rsid w:val="002079B8"/>
    <w:rsid w:val="00207A4B"/>
    <w:rsid w:val="00210F67"/>
    <w:rsid w:val="0021193D"/>
    <w:rsid w:val="00215F60"/>
    <w:rsid w:val="00216067"/>
    <w:rsid w:val="00222516"/>
    <w:rsid w:val="002229D5"/>
    <w:rsid w:val="0022325E"/>
    <w:rsid w:val="00224884"/>
    <w:rsid w:val="00225103"/>
    <w:rsid w:val="00231595"/>
    <w:rsid w:val="00231C92"/>
    <w:rsid w:val="00233B5D"/>
    <w:rsid w:val="00235749"/>
    <w:rsid w:val="00235E81"/>
    <w:rsid w:val="002405A9"/>
    <w:rsid w:val="002442AE"/>
    <w:rsid w:val="0024506E"/>
    <w:rsid w:val="002457E1"/>
    <w:rsid w:val="0024635D"/>
    <w:rsid w:val="002507E6"/>
    <w:rsid w:val="0025111D"/>
    <w:rsid w:val="002519D5"/>
    <w:rsid w:val="0025326A"/>
    <w:rsid w:val="00253DFF"/>
    <w:rsid w:val="00260886"/>
    <w:rsid w:val="002660FE"/>
    <w:rsid w:val="0027139D"/>
    <w:rsid w:val="00272643"/>
    <w:rsid w:val="00272965"/>
    <w:rsid w:val="0027517D"/>
    <w:rsid w:val="00275669"/>
    <w:rsid w:val="002759B1"/>
    <w:rsid w:val="00275A71"/>
    <w:rsid w:val="00275EF7"/>
    <w:rsid w:val="00280AF7"/>
    <w:rsid w:val="00283FDB"/>
    <w:rsid w:val="002845EC"/>
    <w:rsid w:val="00284897"/>
    <w:rsid w:val="002850C3"/>
    <w:rsid w:val="00287995"/>
    <w:rsid w:val="00287E1F"/>
    <w:rsid w:val="00291408"/>
    <w:rsid w:val="00291C9D"/>
    <w:rsid w:val="00291FE7"/>
    <w:rsid w:val="00292CAD"/>
    <w:rsid w:val="00295BBE"/>
    <w:rsid w:val="00296320"/>
    <w:rsid w:val="002A0C8F"/>
    <w:rsid w:val="002A1972"/>
    <w:rsid w:val="002A23C0"/>
    <w:rsid w:val="002A2F56"/>
    <w:rsid w:val="002A4CC8"/>
    <w:rsid w:val="002A529E"/>
    <w:rsid w:val="002A7CD3"/>
    <w:rsid w:val="002B07F6"/>
    <w:rsid w:val="002B144E"/>
    <w:rsid w:val="002B1A57"/>
    <w:rsid w:val="002B1B5F"/>
    <w:rsid w:val="002B668C"/>
    <w:rsid w:val="002B7897"/>
    <w:rsid w:val="002C39E7"/>
    <w:rsid w:val="002C482D"/>
    <w:rsid w:val="002C54B9"/>
    <w:rsid w:val="002C664C"/>
    <w:rsid w:val="002C66F2"/>
    <w:rsid w:val="002D0D1A"/>
    <w:rsid w:val="002D2326"/>
    <w:rsid w:val="002D363D"/>
    <w:rsid w:val="002D3848"/>
    <w:rsid w:val="002D7958"/>
    <w:rsid w:val="002D7E52"/>
    <w:rsid w:val="002E1597"/>
    <w:rsid w:val="002E3AAD"/>
    <w:rsid w:val="002E5C75"/>
    <w:rsid w:val="002E7307"/>
    <w:rsid w:val="002E772A"/>
    <w:rsid w:val="002F25F6"/>
    <w:rsid w:val="002F2706"/>
    <w:rsid w:val="002F35AD"/>
    <w:rsid w:val="002F3AC4"/>
    <w:rsid w:val="002F7BE5"/>
    <w:rsid w:val="0030407B"/>
    <w:rsid w:val="00306D38"/>
    <w:rsid w:val="00311EFB"/>
    <w:rsid w:val="003145CB"/>
    <w:rsid w:val="0031520A"/>
    <w:rsid w:val="00315A60"/>
    <w:rsid w:val="003164D8"/>
    <w:rsid w:val="00316807"/>
    <w:rsid w:val="003209D4"/>
    <w:rsid w:val="00320AA2"/>
    <w:rsid w:val="003233E8"/>
    <w:rsid w:val="00326F99"/>
    <w:rsid w:val="00334632"/>
    <w:rsid w:val="0033731A"/>
    <w:rsid w:val="00337D42"/>
    <w:rsid w:val="00342822"/>
    <w:rsid w:val="00344101"/>
    <w:rsid w:val="00344839"/>
    <w:rsid w:val="00347A0F"/>
    <w:rsid w:val="00351209"/>
    <w:rsid w:val="00351B40"/>
    <w:rsid w:val="00354DCD"/>
    <w:rsid w:val="0035502F"/>
    <w:rsid w:val="003561E7"/>
    <w:rsid w:val="00356690"/>
    <w:rsid w:val="00356AE9"/>
    <w:rsid w:val="003572ED"/>
    <w:rsid w:val="003574C3"/>
    <w:rsid w:val="00357E4A"/>
    <w:rsid w:val="00357E78"/>
    <w:rsid w:val="003604EA"/>
    <w:rsid w:val="003607F5"/>
    <w:rsid w:val="003628D5"/>
    <w:rsid w:val="0036520B"/>
    <w:rsid w:val="003670B5"/>
    <w:rsid w:val="00371AE4"/>
    <w:rsid w:val="003747EB"/>
    <w:rsid w:val="00375259"/>
    <w:rsid w:val="003768EB"/>
    <w:rsid w:val="003822E7"/>
    <w:rsid w:val="00383BA8"/>
    <w:rsid w:val="003847A1"/>
    <w:rsid w:val="00384C5B"/>
    <w:rsid w:val="0038631F"/>
    <w:rsid w:val="00390B74"/>
    <w:rsid w:val="003912F6"/>
    <w:rsid w:val="003935E8"/>
    <w:rsid w:val="0039380B"/>
    <w:rsid w:val="00395734"/>
    <w:rsid w:val="00396084"/>
    <w:rsid w:val="00397BA6"/>
    <w:rsid w:val="003A0238"/>
    <w:rsid w:val="003A1CA1"/>
    <w:rsid w:val="003A3F7F"/>
    <w:rsid w:val="003A4DA1"/>
    <w:rsid w:val="003B095D"/>
    <w:rsid w:val="003B0A1E"/>
    <w:rsid w:val="003B5A00"/>
    <w:rsid w:val="003B636A"/>
    <w:rsid w:val="003B7DAB"/>
    <w:rsid w:val="003C0D3A"/>
    <w:rsid w:val="003C175E"/>
    <w:rsid w:val="003C44DB"/>
    <w:rsid w:val="003C62B2"/>
    <w:rsid w:val="003C62DB"/>
    <w:rsid w:val="003D4C5D"/>
    <w:rsid w:val="003D55F9"/>
    <w:rsid w:val="003D70FD"/>
    <w:rsid w:val="003E091D"/>
    <w:rsid w:val="003E1EB4"/>
    <w:rsid w:val="003E1F0A"/>
    <w:rsid w:val="003E2FC8"/>
    <w:rsid w:val="003E394A"/>
    <w:rsid w:val="003E39A7"/>
    <w:rsid w:val="003E512B"/>
    <w:rsid w:val="003E570E"/>
    <w:rsid w:val="003E623F"/>
    <w:rsid w:val="003E6F40"/>
    <w:rsid w:val="003F1D47"/>
    <w:rsid w:val="003F723F"/>
    <w:rsid w:val="003F7A85"/>
    <w:rsid w:val="004018E2"/>
    <w:rsid w:val="0040299C"/>
    <w:rsid w:val="0040304A"/>
    <w:rsid w:val="00403631"/>
    <w:rsid w:val="00404E6A"/>
    <w:rsid w:val="00404FF3"/>
    <w:rsid w:val="00407DBA"/>
    <w:rsid w:val="0041154A"/>
    <w:rsid w:val="00411768"/>
    <w:rsid w:val="00414DA1"/>
    <w:rsid w:val="0041575C"/>
    <w:rsid w:val="0041660D"/>
    <w:rsid w:val="00416783"/>
    <w:rsid w:val="00417E25"/>
    <w:rsid w:val="004217DB"/>
    <w:rsid w:val="00423798"/>
    <w:rsid w:val="00425C8F"/>
    <w:rsid w:val="00426B4B"/>
    <w:rsid w:val="00430E92"/>
    <w:rsid w:val="00431A52"/>
    <w:rsid w:val="00434533"/>
    <w:rsid w:val="004349CD"/>
    <w:rsid w:val="00434FF0"/>
    <w:rsid w:val="0043658B"/>
    <w:rsid w:val="00436D23"/>
    <w:rsid w:val="00441BF0"/>
    <w:rsid w:val="00441D39"/>
    <w:rsid w:val="00441E7E"/>
    <w:rsid w:val="004420AD"/>
    <w:rsid w:val="00442EE1"/>
    <w:rsid w:val="00444257"/>
    <w:rsid w:val="00445428"/>
    <w:rsid w:val="00450414"/>
    <w:rsid w:val="00453207"/>
    <w:rsid w:val="004535D7"/>
    <w:rsid w:val="00456281"/>
    <w:rsid w:val="004568B9"/>
    <w:rsid w:val="00456B1F"/>
    <w:rsid w:val="004578E7"/>
    <w:rsid w:val="00460D01"/>
    <w:rsid w:val="00461944"/>
    <w:rsid w:val="004624D2"/>
    <w:rsid w:val="00462B76"/>
    <w:rsid w:val="0046399C"/>
    <w:rsid w:val="004645B7"/>
    <w:rsid w:val="00464B6C"/>
    <w:rsid w:val="00465C80"/>
    <w:rsid w:val="00465DA9"/>
    <w:rsid w:val="00467617"/>
    <w:rsid w:val="00470293"/>
    <w:rsid w:val="004716B5"/>
    <w:rsid w:val="00472AC2"/>
    <w:rsid w:val="00473147"/>
    <w:rsid w:val="004747D4"/>
    <w:rsid w:val="00476F7B"/>
    <w:rsid w:val="00480D46"/>
    <w:rsid w:val="0048148C"/>
    <w:rsid w:val="004824EA"/>
    <w:rsid w:val="00482B94"/>
    <w:rsid w:val="00484B19"/>
    <w:rsid w:val="0048640A"/>
    <w:rsid w:val="0049052E"/>
    <w:rsid w:val="00493152"/>
    <w:rsid w:val="004A0E4F"/>
    <w:rsid w:val="004A2F7E"/>
    <w:rsid w:val="004A3655"/>
    <w:rsid w:val="004A39EE"/>
    <w:rsid w:val="004A7A8A"/>
    <w:rsid w:val="004B0DAB"/>
    <w:rsid w:val="004B0E58"/>
    <w:rsid w:val="004B164E"/>
    <w:rsid w:val="004B1764"/>
    <w:rsid w:val="004B25FD"/>
    <w:rsid w:val="004B430E"/>
    <w:rsid w:val="004B5619"/>
    <w:rsid w:val="004B6A26"/>
    <w:rsid w:val="004B76FB"/>
    <w:rsid w:val="004C0FA4"/>
    <w:rsid w:val="004C2A64"/>
    <w:rsid w:val="004C2B4D"/>
    <w:rsid w:val="004C45E1"/>
    <w:rsid w:val="004C5B39"/>
    <w:rsid w:val="004C5CD4"/>
    <w:rsid w:val="004C6FAE"/>
    <w:rsid w:val="004C7F91"/>
    <w:rsid w:val="004D039B"/>
    <w:rsid w:val="004D0764"/>
    <w:rsid w:val="004D1C2C"/>
    <w:rsid w:val="004D4F5E"/>
    <w:rsid w:val="004D5357"/>
    <w:rsid w:val="004D53F9"/>
    <w:rsid w:val="004D5C4F"/>
    <w:rsid w:val="004E1E06"/>
    <w:rsid w:val="004E4B1E"/>
    <w:rsid w:val="004E4CE2"/>
    <w:rsid w:val="004E548B"/>
    <w:rsid w:val="004E73D3"/>
    <w:rsid w:val="004E75AC"/>
    <w:rsid w:val="004F0137"/>
    <w:rsid w:val="004F2855"/>
    <w:rsid w:val="004F2DA1"/>
    <w:rsid w:val="004F4D5F"/>
    <w:rsid w:val="004F5F96"/>
    <w:rsid w:val="004F6AEA"/>
    <w:rsid w:val="00502B6A"/>
    <w:rsid w:val="005051D4"/>
    <w:rsid w:val="00507885"/>
    <w:rsid w:val="00511AB7"/>
    <w:rsid w:val="005124A3"/>
    <w:rsid w:val="005136A9"/>
    <w:rsid w:val="00514C9F"/>
    <w:rsid w:val="00521A15"/>
    <w:rsid w:val="00521A51"/>
    <w:rsid w:val="0052221E"/>
    <w:rsid w:val="00527E67"/>
    <w:rsid w:val="005301EA"/>
    <w:rsid w:val="0053040E"/>
    <w:rsid w:val="00531009"/>
    <w:rsid w:val="00536D11"/>
    <w:rsid w:val="0054015E"/>
    <w:rsid w:val="0054070C"/>
    <w:rsid w:val="005463BA"/>
    <w:rsid w:val="00546FE2"/>
    <w:rsid w:val="00547898"/>
    <w:rsid w:val="00547EC6"/>
    <w:rsid w:val="0055035D"/>
    <w:rsid w:val="00553246"/>
    <w:rsid w:val="005547CB"/>
    <w:rsid w:val="0055673D"/>
    <w:rsid w:val="0055723A"/>
    <w:rsid w:val="0055734E"/>
    <w:rsid w:val="00561A2C"/>
    <w:rsid w:val="00571C3E"/>
    <w:rsid w:val="00573A7A"/>
    <w:rsid w:val="00574397"/>
    <w:rsid w:val="005761E2"/>
    <w:rsid w:val="00580744"/>
    <w:rsid w:val="00581666"/>
    <w:rsid w:val="00585AD0"/>
    <w:rsid w:val="00586B44"/>
    <w:rsid w:val="005878E8"/>
    <w:rsid w:val="00590B97"/>
    <w:rsid w:val="005917CB"/>
    <w:rsid w:val="00594567"/>
    <w:rsid w:val="00594C98"/>
    <w:rsid w:val="00594F47"/>
    <w:rsid w:val="005A04E5"/>
    <w:rsid w:val="005A1DFD"/>
    <w:rsid w:val="005A350D"/>
    <w:rsid w:val="005A3ED5"/>
    <w:rsid w:val="005A487F"/>
    <w:rsid w:val="005A4DF6"/>
    <w:rsid w:val="005A63B2"/>
    <w:rsid w:val="005A67D2"/>
    <w:rsid w:val="005A6BDA"/>
    <w:rsid w:val="005A7F30"/>
    <w:rsid w:val="005B1EE3"/>
    <w:rsid w:val="005B2141"/>
    <w:rsid w:val="005B3B45"/>
    <w:rsid w:val="005B539F"/>
    <w:rsid w:val="005B7EBA"/>
    <w:rsid w:val="005C3503"/>
    <w:rsid w:val="005C3D9E"/>
    <w:rsid w:val="005C3FC1"/>
    <w:rsid w:val="005C4606"/>
    <w:rsid w:val="005C613E"/>
    <w:rsid w:val="005C6A78"/>
    <w:rsid w:val="005C6B93"/>
    <w:rsid w:val="005C6BB9"/>
    <w:rsid w:val="005C6BE8"/>
    <w:rsid w:val="005D1879"/>
    <w:rsid w:val="005D32AF"/>
    <w:rsid w:val="005D43FF"/>
    <w:rsid w:val="005D581F"/>
    <w:rsid w:val="005E365C"/>
    <w:rsid w:val="005E3A2A"/>
    <w:rsid w:val="005E4D57"/>
    <w:rsid w:val="005E6A6F"/>
    <w:rsid w:val="005F00AC"/>
    <w:rsid w:val="005F02C2"/>
    <w:rsid w:val="005F4DD1"/>
    <w:rsid w:val="005F59CB"/>
    <w:rsid w:val="005F6907"/>
    <w:rsid w:val="00600BEA"/>
    <w:rsid w:val="00602086"/>
    <w:rsid w:val="006054C9"/>
    <w:rsid w:val="00605AE7"/>
    <w:rsid w:val="006071E6"/>
    <w:rsid w:val="00610652"/>
    <w:rsid w:val="00611A7C"/>
    <w:rsid w:val="00612473"/>
    <w:rsid w:val="006133DE"/>
    <w:rsid w:val="00613820"/>
    <w:rsid w:val="0062080D"/>
    <w:rsid w:val="00620B3A"/>
    <w:rsid w:val="006211FE"/>
    <w:rsid w:val="00622FBA"/>
    <w:rsid w:val="00624D8B"/>
    <w:rsid w:val="00625047"/>
    <w:rsid w:val="00626E4E"/>
    <w:rsid w:val="00630B59"/>
    <w:rsid w:val="006316C4"/>
    <w:rsid w:val="00634530"/>
    <w:rsid w:val="0063678D"/>
    <w:rsid w:val="00637552"/>
    <w:rsid w:val="006425D5"/>
    <w:rsid w:val="0064268B"/>
    <w:rsid w:val="00645388"/>
    <w:rsid w:val="006455FB"/>
    <w:rsid w:val="00646442"/>
    <w:rsid w:val="00650396"/>
    <w:rsid w:val="00650702"/>
    <w:rsid w:val="006527C2"/>
    <w:rsid w:val="00652905"/>
    <w:rsid w:val="00652B51"/>
    <w:rsid w:val="00657B95"/>
    <w:rsid w:val="0066073B"/>
    <w:rsid w:val="00660BDA"/>
    <w:rsid w:val="0066282F"/>
    <w:rsid w:val="00663293"/>
    <w:rsid w:val="0066411D"/>
    <w:rsid w:val="0066791B"/>
    <w:rsid w:val="00667BA9"/>
    <w:rsid w:val="0067168C"/>
    <w:rsid w:val="00671960"/>
    <w:rsid w:val="00672A24"/>
    <w:rsid w:val="00673890"/>
    <w:rsid w:val="006742BD"/>
    <w:rsid w:val="006762B7"/>
    <w:rsid w:val="006800A9"/>
    <w:rsid w:val="00680DD5"/>
    <w:rsid w:val="00681161"/>
    <w:rsid w:val="006819DE"/>
    <w:rsid w:val="00683A4E"/>
    <w:rsid w:val="006847EF"/>
    <w:rsid w:val="006858C4"/>
    <w:rsid w:val="00685C36"/>
    <w:rsid w:val="00687268"/>
    <w:rsid w:val="00690886"/>
    <w:rsid w:val="006911F5"/>
    <w:rsid w:val="00691FD7"/>
    <w:rsid w:val="00693889"/>
    <w:rsid w:val="00695233"/>
    <w:rsid w:val="006953FB"/>
    <w:rsid w:val="006962A7"/>
    <w:rsid w:val="006A2654"/>
    <w:rsid w:val="006A3620"/>
    <w:rsid w:val="006A4D01"/>
    <w:rsid w:val="006A7E38"/>
    <w:rsid w:val="006B02E2"/>
    <w:rsid w:val="006B05F8"/>
    <w:rsid w:val="006B0EC6"/>
    <w:rsid w:val="006B3BDD"/>
    <w:rsid w:val="006B592B"/>
    <w:rsid w:val="006B63BC"/>
    <w:rsid w:val="006B7B1D"/>
    <w:rsid w:val="006C30AD"/>
    <w:rsid w:val="006C30E3"/>
    <w:rsid w:val="006C5874"/>
    <w:rsid w:val="006C5A8C"/>
    <w:rsid w:val="006C6064"/>
    <w:rsid w:val="006C6108"/>
    <w:rsid w:val="006C67E1"/>
    <w:rsid w:val="006C7D04"/>
    <w:rsid w:val="006D1D9B"/>
    <w:rsid w:val="006D2C5D"/>
    <w:rsid w:val="006D2E73"/>
    <w:rsid w:val="006D3DEA"/>
    <w:rsid w:val="006D3E42"/>
    <w:rsid w:val="006D4298"/>
    <w:rsid w:val="006D5C7A"/>
    <w:rsid w:val="006D64E8"/>
    <w:rsid w:val="006D6E82"/>
    <w:rsid w:val="006D7DEF"/>
    <w:rsid w:val="006D7FF2"/>
    <w:rsid w:val="006E18BB"/>
    <w:rsid w:val="006E20BB"/>
    <w:rsid w:val="006E46C7"/>
    <w:rsid w:val="006E4FB9"/>
    <w:rsid w:val="006E7947"/>
    <w:rsid w:val="006F14C2"/>
    <w:rsid w:val="006F16DC"/>
    <w:rsid w:val="006F462E"/>
    <w:rsid w:val="006F715A"/>
    <w:rsid w:val="006F784D"/>
    <w:rsid w:val="00701F6D"/>
    <w:rsid w:val="0070595C"/>
    <w:rsid w:val="0070645F"/>
    <w:rsid w:val="00707811"/>
    <w:rsid w:val="00711CCD"/>
    <w:rsid w:val="00712FFF"/>
    <w:rsid w:val="00716495"/>
    <w:rsid w:val="0071749A"/>
    <w:rsid w:val="00720AF0"/>
    <w:rsid w:val="007213B3"/>
    <w:rsid w:val="00722363"/>
    <w:rsid w:val="00722476"/>
    <w:rsid w:val="0072605D"/>
    <w:rsid w:val="007267EA"/>
    <w:rsid w:val="00733AC6"/>
    <w:rsid w:val="007358CD"/>
    <w:rsid w:val="00740106"/>
    <w:rsid w:val="00740989"/>
    <w:rsid w:val="00741F05"/>
    <w:rsid w:val="00742681"/>
    <w:rsid w:val="0074350B"/>
    <w:rsid w:val="00745BFD"/>
    <w:rsid w:val="007463E4"/>
    <w:rsid w:val="007524F6"/>
    <w:rsid w:val="00754212"/>
    <w:rsid w:val="00757D0F"/>
    <w:rsid w:val="00764132"/>
    <w:rsid w:val="0076642B"/>
    <w:rsid w:val="00774EF8"/>
    <w:rsid w:val="00775C12"/>
    <w:rsid w:val="0077677A"/>
    <w:rsid w:val="00777167"/>
    <w:rsid w:val="00784DF1"/>
    <w:rsid w:val="007870AE"/>
    <w:rsid w:val="00787842"/>
    <w:rsid w:val="00791157"/>
    <w:rsid w:val="0079130D"/>
    <w:rsid w:val="007932EC"/>
    <w:rsid w:val="00795D23"/>
    <w:rsid w:val="00796269"/>
    <w:rsid w:val="00796413"/>
    <w:rsid w:val="007966CA"/>
    <w:rsid w:val="00796F68"/>
    <w:rsid w:val="0079797D"/>
    <w:rsid w:val="007A2244"/>
    <w:rsid w:val="007A6ADB"/>
    <w:rsid w:val="007A6E71"/>
    <w:rsid w:val="007A7114"/>
    <w:rsid w:val="007B0226"/>
    <w:rsid w:val="007B0A7B"/>
    <w:rsid w:val="007B329D"/>
    <w:rsid w:val="007B4D5D"/>
    <w:rsid w:val="007B5ED6"/>
    <w:rsid w:val="007B779E"/>
    <w:rsid w:val="007C0A96"/>
    <w:rsid w:val="007C0B97"/>
    <w:rsid w:val="007C3925"/>
    <w:rsid w:val="007C5A3C"/>
    <w:rsid w:val="007D0101"/>
    <w:rsid w:val="007D1EAD"/>
    <w:rsid w:val="007D3532"/>
    <w:rsid w:val="007D39EA"/>
    <w:rsid w:val="007D4A79"/>
    <w:rsid w:val="007E0998"/>
    <w:rsid w:val="007E190A"/>
    <w:rsid w:val="007E1CCB"/>
    <w:rsid w:val="007E1CD0"/>
    <w:rsid w:val="007E37C2"/>
    <w:rsid w:val="007E4566"/>
    <w:rsid w:val="007E7B6F"/>
    <w:rsid w:val="007E7DD3"/>
    <w:rsid w:val="007E7F24"/>
    <w:rsid w:val="007F149C"/>
    <w:rsid w:val="007F2E68"/>
    <w:rsid w:val="007F2EC1"/>
    <w:rsid w:val="007F3EEA"/>
    <w:rsid w:val="007F4A14"/>
    <w:rsid w:val="007F656E"/>
    <w:rsid w:val="008014D8"/>
    <w:rsid w:val="0080205E"/>
    <w:rsid w:val="0080595B"/>
    <w:rsid w:val="00805B44"/>
    <w:rsid w:val="008063FD"/>
    <w:rsid w:val="0080679A"/>
    <w:rsid w:val="00807609"/>
    <w:rsid w:val="00812149"/>
    <w:rsid w:val="00814071"/>
    <w:rsid w:val="0081428C"/>
    <w:rsid w:val="00815584"/>
    <w:rsid w:val="00827005"/>
    <w:rsid w:val="00830A81"/>
    <w:rsid w:val="00832C53"/>
    <w:rsid w:val="00835A4D"/>
    <w:rsid w:val="008375EB"/>
    <w:rsid w:val="008378E4"/>
    <w:rsid w:val="008413F6"/>
    <w:rsid w:val="00841FD0"/>
    <w:rsid w:val="00843416"/>
    <w:rsid w:val="00845CC0"/>
    <w:rsid w:val="00846E7A"/>
    <w:rsid w:val="008473D3"/>
    <w:rsid w:val="0085699C"/>
    <w:rsid w:val="00857372"/>
    <w:rsid w:val="00857DAB"/>
    <w:rsid w:val="00860011"/>
    <w:rsid w:val="008600B1"/>
    <w:rsid w:val="00860286"/>
    <w:rsid w:val="00862A6F"/>
    <w:rsid w:val="00862A9D"/>
    <w:rsid w:val="008639BE"/>
    <w:rsid w:val="008651A0"/>
    <w:rsid w:val="00867B6F"/>
    <w:rsid w:val="00867E08"/>
    <w:rsid w:val="008712BC"/>
    <w:rsid w:val="0087209A"/>
    <w:rsid w:val="00875767"/>
    <w:rsid w:val="00875DDD"/>
    <w:rsid w:val="0087684E"/>
    <w:rsid w:val="00884829"/>
    <w:rsid w:val="008856FA"/>
    <w:rsid w:val="008868C7"/>
    <w:rsid w:val="008954CC"/>
    <w:rsid w:val="008963DD"/>
    <w:rsid w:val="0089643F"/>
    <w:rsid w:val="00896A44"/>
    <w:rsid w:val="0089743A"/>
    <w:rsid w:val="008A1C93"/>
    <w:rsid w:val="008A59C9"/>
    <w:rsid w:val="008A5FDE"/>
    <w:rsid w:val="008B01B2"/>
    <w:rsid w:val="008B15B9"/>
    <w:rsid w:val="008B15CE"/>
    <w:rsid w:val="008B1C36"/>
    <w:rsid w:val="008B573D"/>
    <w:rsid w:val="008B6999"/>
    <w:rsid w:val="008B7DA6"/>
    <w:rsid w:val="008C183A"/>
    <w:rsid w:val="008C3744"/>
    <w:rsid w:val="008C64E8"/>
    <w:rsid w:val="008D11E1"/>
    <w:rsid w:val="008D42BE"/>
    <w:rsid w:val="008D48CE"/>
    <w:rsid w:val="008D5693"/>
    <w:rsid w:val="008D6057"/>
    <w:rsid w:val="008D7FDD"/>
    <w:rsid w:val="008E3CFA"/>
    <w:rsid w:val="008E40E1"/>
    <w:rsid w:val="008E683D"/>
    <w:rsid w:val="008F0EC1"/>
    <w:rsid w:val="008F10B1"/>
    <w:rsid w:val="008F34EE"/>
    <w:rsid w:val="008F7642"/>
    <w:rsid w:val="00900478"/>
    <w:rsid w:val="009029E0"/>
    <w:rsid w:val="00904722"/>
    <w:rsid w:val="009100D4"/>
    <w:rsid w:val="00910154"/>
    <w:rsid w:val="0091160C"/>
    <w:rsid w:val="009117E7"/>
    <w:rsid w:val="00915E2B"/>
    <w:rsid w:val="009171E0"/>
    <w:rsid w:val="00920D4F"/>
    <w:rsid w:val="009229AC"/>
    <w:rsid w:val="0092319D"/>
    <w:rsid w:val="00925D12"/>
    <w:rsid w:val="00926C28"/>
    <w:rsid w:val="00926F32"/>
    <w:rsid w:val="00930C22"/>
    <w:rsid w:val="00933240"/>
    <w:rsid w:val="0093361F"/>
    <w:rsid w:val="00933753"/>
    <w:rsid w:val="00933986"/>
    <w:rsid w:val="00933B48"/>
    <w:rsid w:val="0093546E"/>
    <w:rsid w:val="009356A3"/>
    <w:rsid w:val="009360B9"/>
    <w:rsid w:val="00936609"/>
    <w:rsid w:val="00941E64"/>
    <w:rsid w:val="00942FBB"/>
    <w:rsid w:val="00943833"/>
    <w:rsid w:val="00944339"/>
    <w:rsid w:val="00944352"/>
    <w:rsid w:val="009504F0"/>
    <w:rsid w:val="009513D4"/>
    <w:rsid w:val="00953327"/>
    <w:rsid w:val="00953509"/>
    <w:rsid w:val="00955F09"/>
    <w:rsid w:val="0095627B"/>
    <w:rsid w:val="00957298"/>
    <w:rsid w:val="00957E6B"/>
    <w:rsid w:val="0096396F"/>
    <w:rsid w:val="00964F96"/>
    <w:rsid w:val="00965011"/>
    <w:rsid w:val="00966688"/>
    <w:rsid w:val="00971FD8"/>
    <w:rsid w:val="009723C1"/>
    <w:rsid w:val="0097300C"/>
    <w:rsid w:val="00974B30"/>
    <w:rsid w:val="00980941"/>
    <w:rsid w:val="009812BF"/>
    <w:rsid w:val="009813DF"/>
    <w:rsid w:val="00984AF1"/>
    <w:rsid w:val="00986F37"/>
    <w:rsid w:val="00987242"/>
    <w:rsid w:val="00992B76"/>
    <w:rsid w:val="009935B5"/>
    <w:rsid w:val="00994C4A"/>
    <w:rsid w:val="009953F6"/>
    <w:rsid w:val="009968DF"/>
    <w:rsid w:val="009973E8"/>
    <w:rsid w:val="009A004A"/>
    <w:rsid w:val="009A3464"/>
    <w:rsid w:val="009A39EC"/>
    <w:rsid w:val="009A5D5E"/>
    <w:rsid w:val="009A7AD5"/>
    <w:rsid w:val="009B2DD3"/>
    <w:rsid w:val="009B2EFC"/>
    <w:rsid w:val="009B30B8"/>
    <w:rsid w:val="009B402C"/>
    <w:rsid w:val="009B469C"/>
    <w:rsid w:val="009B7534"/>
    <w:rsid w:val="009B7CBC"/>
    <w:rsid w:val="009C27E3"/>
    <w:rsid w:val="009C2B73"/>
    <w:rsid w:val="009C5350"/>
    <w:rsid w:val="009C5B19"/>
    <w:rsid w:val="009D01B5"/>
    <w:rsid w:val="009D2413"/>
    <w:rsid w:val="009E172B"/>
    <w:rsid w:val="009E3D8C"/>
    <w:rsid w:val="009E4983"/>
    <w:rsid w:val="009E6F16"/>
    <w:rsid w:val="009F46FD"/>
    <w:rsid w:val="009F61A0"/>
    <w:rsid w:val="009F6C86"/>
    <w:rsid w:val="009F7367"/>
    <w:rsid w:val="00A0092C"/>
    <w:rsid w:val="00A033F5"/>
    <w:rsid w:val="00A04338"/>
    <w:rsid w:val="00A1145F"/>
    <w:rsid w:val="00A1313C"/>
    <w:rsid w:val="00A132C2"/>
    <w:rsid w:val="00A13D11"/>
    <w:rsid w:val="00A14F3A"/>
    <w:rsid w:val="00A167DC"/>
    <w:rsid w:val="00A2021B"/>
    <w:rsid w:val="00A20722"/>
    <w:rsid w:val="00A21633"/>
    <w:rsid w:val="00A23D2D"/>
    <w:rsid w:val="00A23FBD"/>
    <w:rsid w:val="00A24BF6"/>
    <w:rsid w:val="00A27D14"/>
    <w:rsid w:val="00A3088C"/>
    <w:rsid w:val="00A31F4C"/>
    <w:rsid w:val="00A322A5"/>
    <w:rsid w:val="00A351F2"/>
    <w:rsid w:val="00A36769"/>
    <w:rsid w:val="00A40D9A"/>
    <w:rsid w:val="00A428E8"/>
    <w:rsid w:val="00A441FD"/>
    <w:rsid w:val="00A44E0C"/>
    <w:rsid w:val="00A452D5"/>
    <w:rsid w:val="00A46422"/>
    <w:rsid w:val="00A507B9"/>
    <w:rsid w:val="00A512C9"/>
    <w:rsid w:val="00A5131C"/>
    <w:rsid w:val="00A516D1"/>
    <w:rsid w:val="00A51A11"/>
    <w:rsid w:val="00A51FE6"/>
    <w:rsid w:val="00A52825"/>
    <w:rsid w:val="00A5295E"/>
    <w:rsid w:val="00A5450A"/>
    <w:rsid w:val="00A56648"/>
    <w:rsid w:val="00A56977"/>
    <w:rsid w:val="00A60674"/>
    <w:rsid w:val="00A60E7D"/>
    <w:rsid w:val="00A647F8"/>
    <w:rsid w:val="00A649CD"/>
    <w:rsid w:val="00A66818"/>
    <w:rsid w:val="00A6713D"/>
    <w:rsid w:val="00A67AD7"/>
    <w:rsid w:val="00A70F9A"/>
    <w:rsid w:val="00A71AD2"/>
    <w:rsid w:val="00A74997"/>
    <w:rsid w:val="00A75EEB"/>
    <w:rsid w:val="00A76332"/>
    <w:rsid w:val="00A76659"/>
    <w:rsid w:val="00A76AC3"/>
    <w:rsid w:val="00A76C1A"/>
    <w:rsid w:val="00A81F22"/>
    <w:rsid w:val="00A827FD"/>
    <w:rsid w:val="00A828F3"/>
    <w:rsid w:val="00A84240"/>
    <w:rsid w:val="00A87848"/>
    <w:rsid w:val="00A9192B"/>
    <w:rsid w:val="00A95536"/>
    <w:rsid w:val="00AA2DB9"/>
    <w:rsid w:val="00AA6746"/>
    <w:rsid w:val="00AA6E4D"/>
    <w:rsid w:val="00AB0BF8"/>
    <w:rsid w:val="00AB65B9"/>
    <w:rsid w:val="00AB71FA"/>
    <w:rsid w:val="00AB73D6"/>
    <w:rsid w:val="00AC09F7"/>
    <w:rsid w:val="00AC15C7"/>
    <w:rsid w:val="00AC4D02"/>
    <w:rsid w:val="00AC6252"/>
    <w:rsid w:val="00AC69A9"/>
    <w:rsid w:val="00AC71BE"/>
    <w:rsid w:val="00AC7D4E"/>
    <w:rsid w:val="00AD075F"/>
    <w:rsid w:val="00AD2AF5"/>
    <w:rsid w:val="00AD2B2D"/>
    <w:rsid w:val="00AD3EDF"/>
    <w:rsid w:val="00AD449F"/>
    <w:rsid w:val="00AD4C81"/>
    <w:rsid w:val="00AD68FD"/>
    <w:rsid w:val="00AD6C25"/>
    <w:rsid w:val="00AE1942"/>
    <w:rsid w:val="00AE2807"/>
    <w:rsid w:val="00AE2814"/>
    <w:rsid w:val="00AE3832"/>
    <w:rsid w:val="00AE3E16"/>
    <w:rsid w:val="00AE3E74"/>
    <w:rsid w:val="00AE5B06"/>
    <w:rsid w:val="00AE748D"/>
    <w:rsid w:val="00AF08A3"/>
    <w:rsid w:val="00AF0E71"/>
    <w:rsid w:val="00AF21C5"/>
    <w:rsid w:val="00AF61A0"/>
    <w:rsid w:val="00B02623"/>
    <w:rsid w:val="00B04724"/>
    <w:rsid w:val="00B050F7"/>
    <w:rsid w:val="00B07E94"/>
    <w:rsid w:val="00B12C17"/>
    <w:rsid w:val="00B138FD"/>
    <w:rsid w:val="00B13F87"/>
    <w:rsid w:val="00B20DB2"/>
    <w:rsid w:val="00B2148C"/>
    <w:rsid w:val="00B250E3"/>
    <w:rsid w:val="00B25806"/>
    <w:rsid w:val="00B30D60"/>
    <w:rsid w:val="00B33187"/>
    <w:rsid w:val="00B33F04"/>
    <w:rsid w:val="00B34052"/>
    <w:rsid w:val="00B343FE"/>
    <w:rsid w:val="00B35DCC"/>
    <w:rsid w:val="00B36C7F"/>
    <w:rsid w:val="00B3714E"/>
    <w:rsid w:val="00B37C19"/>
    <w:rsid w:val="00B37F46"/>
    <w:rsid w:val="00B435F5"/>
    <w:rsid w:val="00B45846"/>
    <w:rsid w:val="00B5010A"/>
    <w:rsid w:val="00B5037C"/>
    <w:rsid w:val="00B53A70"/>
    <w:rsid w:val="00B53BD0"/>
    <w:rsid w:val="00B53D88"/>
    <w:rsid w:val="00B54F46"/>
    <w:rsid w:val="00B5570A"/>
    <w:rsid w:val="00B55BFC"/>
    <w:rsid w:val="00B562BF"/>
    <w:rsid w:val="00B619F3"/>
    <w:rsid w:val="00B637FD"/>
    <w:rsid w:val="00B64625"/>
    <w:rsid w:val="00B65A7C"/>
    <w:rsid w:val="00B66E43"/>
    <w:rsid w:val="00B70066"/>
    <w:rsid w:val="00B7358C"/>
    <w:rsid w:val="00B746AE"/>
    <w:rsid w:val="00B768CC"/>
    <w:rsid w:val="00B76D60"/>
    <w:rsid w:val="00B80045"/>
    <w:rsid w:val="00B84D61"/>
    <w:rsid w:val="00B93974"/>
    <w:rsid w:val="00B93D65"/>
    <w:rsid w:val="00B97037"/>
    <w:rsid w:val="00B9778C"/>
    <w:rsid w:val="00B97A84"/>
    <w:rsid w:val="00BA3DE3"/>
    <w:rsid w:val="00BA4CDA"/>
    <w:rsid w:val="00BA5917"/>
    <w:rsid w:val="00BA6ABA"/>
    <w:rsid w:val="00BA6C8C"/>
    <w:rsid w:val="00BA7127"/>
    <w:rsid w:val="00BB244B"/>
    <w:rsid w:val="00BB4108"/>
    <w:rsid w:val="00BB4D53"/>
    <w:rsid w:val="00BC0AF7"/>
    <w:rsid w:val="00BC1A75"/>
    <w:rsid w:val="00BC4075"/>
    <w:rsid w:val="00BC4E02"/>
    <w:rsid w:val="00BC5B2A"/>
    <w:rsid w:val="00BC6422"/>
    <w:rsid w:val="00BC7083"/>
    <w:rsid w:val="00BD047C"/>
    <w:rsid w:val="00BD06AA"/>
    <w:rsid w:val="00BD292A"/>
    <w:rsid w:val="00BD6475"/>
    <w:rsid w:val="00BD676D"/>
    <w:rsid w:val="00BD74F8"/>
    <w:rsid w:val="00BE2447"/>
    <w:rsid w:val="00BE45DE"/>
    <w:rsid w:val="00BE5CBE"/>
    <w:rsid w:val="00BE6F35"/>
    <w:rsid w:val="00BE7A52"/>
    <w:rsid w:val="00BF206C"/>
    <w:rsid w:val="00BF56A0"/>
    <w:rsid w:val="00C0281B"/>
    <w:rsid w:val="00C02F31"/>
    <w:rsid w:val="00C0308C"/>
    <w:rsid w:val="00C0429A"/>
    <w:rsid w:val="00C057D7"/>
    <w:rsid w:val="00C065A2"/>
    <w:rsid w:val="00C10435"/>
    <w:rsid w:val="00C12904"/>
    <w:rsid w:val="00C14E62"/>
    <w:rsid w:val="00C1798B"/>
    <w:rsid w:val="00C2060C"/>
    <w:rsid w:val="00C20EED"/>
    <w:rsid w:val="00C211A6"/>
    <w:rsid w:val="00C221FC"/>
    <w:rsid w:val="00C22644"/>
    <w:rsid w:val="00C25744"/>
    <w:rsid w:val="00C26351"/>
    <w:rsid w:val="00C27B34"/>
    <w:rsid w:val="00C27B80"/>
    <w:rsid w:val="00C32E70"/>
    <w:rsid w:val="00C336CF"/>
    <w:rsid w:val="00C33D23"/>
    <w:rsid w:val="00C33E22"/>
    <w:rsid w:val="00C357E1"/>
    <w:rsid w:val="00C40791"/>
    <w:rsid w:val="00C41825"/>
    <w:rsid w:val="00C44C50"/>
    <w:rsid w:val="00C45427"/>
    <w:rsid w:val="00C45EF4"/>
    <w:rsid w:val="00C46225"/>
    <w:rsid w:val="00C465AF"/>
    <w:rsid w:val="00C47DB4"/>
    <w:rsid w:val="00C5299D"/>
    <w:rsid w:val="00C6194E"/>
    <w:rsid w:val="00C6231A"/>
    <w:rsid w:val="00C62F67"/>
    <w:rsid w:val="00C65E58"/>
    <w:rsid w:val="00C71A00"/>
    <w:rsid w:val="00C73FE0"/>
    <w:rsid w:val="00C74007"/>
    <w:rsid w:val="00C7700C"/>
    <w:rsid w:val="00C77296"/>
    <w:rsid w:val="00C80CEC"/>
    <w:rsid w:val="00C812D4"/>
    <w:rsid w:val="00C8196B"/>
    <w:rsid w:val="00C81E5F"/>
    <w:rsid w:val="00C83EDD"/>
    <w:rsid w:val="00C83FB7"/>
    <w:rsid w:val="00C901D5"/>
    <w:rsid w:val="00C901E4"/>
    <w:rsid w:val="00C9113C"/>
    <w:rsid w:val="00C91E82"/>
    <w:rsid w:val="00C93951"/>
    <w:rsid w:val="00C93C18"/>
    <w:rsid w:val="00C945BA"/>
    <w:rsid w:val="00C94E6B"/>
    <w:rsid w:val="00C94EB8"/>
    <w:rsid w:val="00C97FE9"/>
    <w:rsid w:val="00CA32E8"/>
    <w:rsid w:val="00CA42AD"/>
    <w:rsid w:val="00CA4412"/>
    <w:rsid w:val="00CA5329"/>
    <w:rsid w:val="00CB4356"/>
    <w:rsid w:val="00CC64AB"/>
    <w:rsid w:val="00CD0C8D"/>
    <w:rsid w:val="00CD147B"/>
    <w:rsid w:val="00CD295B"/>
    <w:rsid w:val="00CD3661"/>
    <w:rsid w:val="00CD7886"/>
    <w:rsid w:val="00CE04FA"/>
    <w:rsid w:val="00CE07C0"/>
    <w:rsid w:val="00CE4030"/>
    <w:rsid w:val="00CE4901"/>
    <w:rsid w:val="00CF0450"/>
    <w:rsid w:val="00CF1023"/>
    <w:rsid w:val="00CF119E"/>
    <w:rsid w:val="00CF2894"/>
    <w:rsid w:val="00CF28FD"/>
    <w:rsid w:val="00CF4014"/>
    <w:rsid w:val="00CF4447"/>
    <w:rsid w:val="00CF4FA2"/>
    <w:rsid w:val="00D001A0"/>
    <w:rsid w:val="00D03CCB"/>
    <w:rsid w:val="00D04BC1"/>
    <w:rsid w:val="00D101B9"/>
    <w:rsid w:val="00D124B7"/>
    <w:rsid w:val="00D144E3"/>
    <w:rsid w:val="00D149EA"/>
    <w:rsid w:val="00D203BB"/>
    <w:rsid w:val="00D22D2F"/>
    <w:rsid w:val="00D22F19"/>
    <w:rsid w:val="00D235BE"/>
    <w:rsid w:val="00D27952"/>
    <w:rsid w:val="00D32C04"/>
    <w:rsid w:val="00D349CF"/>
    <w:rsid w:val="00D37EBA"/>
    <w:rsid w:val="00D416F0"/>
    <w:rsid w:val="00D41C62"/>
    <w:rsid w:val="00D42098"/>
    <w:rsid w:val="00D42C51"/>
    <w:rsid w:val="00D4443A"/>
    <w:rsid w:val="00D4656D"/>
    <w:rsid w:val="00D46A6D"/>
    <w:rsid w:val="00D479B9"/>
    <w:rsid w:val="00D5378C"/>
    <w:rsid w:val="00D55BAC"/>
    <w:rsid w:val="00D60316"/>
    <w:rsid w:val="00D6532F"/>
    <w:rsid w:val="00D65C4A"/>
    <w:rsid w:val="00D67620"/>
    <w:rsid w:val="00D705A9"/>
    <w:rsid w:val="00D74B8C"/>
    <w:rsid w:val="00D76BB9"/>
    <w:rsid w:val="00D77324"/>
    <w:rsid w:val="00D7734A"/>
    <w:rsid w:val="00D80281"/>
    <w:rsid w:val="00D807E6"/>
    <w:rsid w:val="00D812BD"/>
    <w:rsid w:val="00D815A1"/>
    <w:rsid w:val="00D829FA"/>
    <w:rsid w:val="00D83391"/>
    <w:rsid w:val="00D84552"/>
    <w:rsid w:val="00D86DDD"/>
    <w:rsid w:val="00D91F07"/>
    <w:rsid w:val="00D91FA7"/>
    <w:rsid w:val="00D93774"/>
    <w:rsid w:val="00D94103"/>
    <w:rsid w:val="00DA24FF"/>
    <w:rsid w:val="00DB19B2"/>
    <w:rsid w:val="00DB2553"/>
    <w:rsid w:val="00DB25B6"/>
    <w:rsid w:val="00DB3CAC"/>
    <w:rsid w:val="00DB6EA3"/>
    <w:rsid w:val="00DB7862"/>
    <w:rsid w:val="00DC0BB7"/>
    <w:rsid w:val="00DC3111"/>
    <w:rsid w:val="00DC3F18"/>
    <w:rsid w:val="00DC6031"/>
    <w:rsid w:val="00DC6D5E"/>
    <w:rsid w:val="00DC7191"/>
    <w:rsid w:val="00DD078B"/>
    <w:rsid w:val="00DD23D6"/>
    <w:rsid w:val="00DD3091"/>
    <w:rsid w:val="00DD6451"/>
    <w:rsid w:val="00DD6E51"/>
    <w:rsid w:val="00DD78C3"/>
    <w:rsid w:val="00DE43DE"/>
    <w:rsid w:val="00DE4F4F"/>
    <w:rsid w:val="00DF1E8C"/>
    <w:rsid w:val="00DF3894"/>
    <w:rsid w:val="00DF49B2"/>
    <w:rsid w:val="00DF74AE"/>
    <w:rsid w:val="00E02CD1"/>
    <w:rsid w:val="00E05463"/>
    <w:rsid w:val="00E05D54"/>
    <w:rsid w:val="00E1077B"/>
    <w:rsid w:val="00E12D9D"/>
    <w:rsid w:val="00E141E5"/>
    <w:rsid w:val="00E16647"/>
    <w:rsid w:val="00E17149"/>
    <w:rsid w:val="00E17A2E"/>
    <w:rsid w:val="00E20D63"/>
    <w:rsid w:val="00E21DEC"/>
    <w:rsid w:val="00E22840"/>
    <w:rsid w:val="00E2581C"/>
    <w:rsid w:val="00E26056"/>
    <w:rsid w:val="00E34C94"/>
    <w:rsid w:val="00E35D41"/>
    <w:rsid w:val="00E36236"/>
    <w:rsid w:val="00E363F2"/>
    <w:rsid w:val="00E370BE"/>
    <w:rsid w:val="00E40C91"/>
    <w:rsid w:val="00E42F48"/>
    <w:rsid w:val="00E46D8E"/>
    <w:rsid w:val="00E5393D"/>
    <w:rsid w:val="00E53B7D"/>
    <w:rsid w:val="00E57DB6"/>
    <w:rsid w:val="00E63A36"/>
    <w:rsid w:val="00E674D4"/>
    <w:rsid w:val="00E7152A"/>
    <w:rsid w:val="00E73B7B"/>
    <w:rsid w:val="00E747D4"/>
    <w:rsid w:val="00E76F9F"/>
    <w:rsid w:val="00E77D99"/>
    <w:rsid w:val="00E77DDF"/>
    <w:rsid w:val="00E83DED"/>
    <w:rsid w:val="00E84D01"/>
    <w:rsid w:val="00E85BF3"/>
    <w:rsid w:val="00E91023"/>
    <w:rsid w:val="00E92BD0"/>
    <w:rsid w:val="00E92E85"/>
    <w:rsid w:val="00E94BA9"/>
    <w:rsid w:val="00E96623"/>
    <w:rsid w:val="00EA055E"/>
    <w:rsid w:val="00EB33C3"/>
    <w:rsid w:val="00EB48DD"/>
    <w:rsid w:val="00EB70B5"/>
    <w:rsid w:val="00EC1914"/>
    <w:rsid w:val="00EC1EBA"/>
    <w:rsid w:val="00EC31A3"/>
    <w:rsid w:val="00EC3449"/>
    <w:rsid w:val="00EC5E9E"/>
    <w:rsid w:val="00EC67ED"/>
    <w:rsid w:val="00EC7FC3"/>
    <w:rsid w:val="00ED088E"/>
    <w:rsid w:val="00ED1EC5"/>
    <w:rsid w:val="00ED360F"/>
    <w:rsid w:val="00ED438F"/>
    <w:rsid w:val="00ED540A"/>
    <w:rsid w:val="00ED565C"/>
    <w:rsid w:val="00EE0D08"/>
    <w:rsid w:val="00EE14B0"/>
    <w:rsid w:val="00EE2C9E"/>
    <w:rsid w:val="00EE2FC0"/>
    <w:rsid w:val="00EE3A1A"/>
    <w:rsid w:val="00EE3D6A"/>
    <w:rsid w:val="00EE476C"/>
    <w:rsid w:val="00EE5530"/>
    <w:rsid w:val="00EE61A2"/>
    <w:rsid w:val="00EF3D16"/>
    <w:rsid w:val="00EF72DD"/>
    <w:rsid w:val="00F021CC"/>
    <w:rsid w:val="00F02D54"/>
    <w:rsid w:val="00F053F3"/>
    <w:rsid w:val="00F059CE"/>
    <w:rsid w:val="00F06109"/>
    <w:rsid w:val="00F063AB"/>
    <w:rsid w:val="00F1072C"/>
    <w:rsid w:val="00F10FAF"/>
    <w:rsid w:val="00F110C7"/>
    <w:rsid w:val="00F12285"/>
    <w:rsid w:val="00F14B18"/>
    <w:rsid w:val="00F15DCC"/>
    <w:rsid w:val="00F16666"/>
    <w:rsid w:val="00F167C8"/>
    <w:rsid w:val="00F179DE"/>
    <w:rsid w:val="00F22E2B"/>
    <w:rsid w:val="00F24EDA"/>
    <w:rsid w:val="00F27389"/>
    <w:rsid w:val="00F3012E"/>
    <w:rsid w:val="00F3080B"/>
    <w:rsid w:val="00F32317"/>
    <w:rsid w:val="00F34C7F"/>
    <w:rsid w:val="00F3602F"/>
    <w:rsid w:val="00F44B32"/>
    <w:rsid w:val="00F52BAD"/>
    <w:rsid w:val="00F533E9"/>
    <w:rsid w:val="00F55012"/>
    <w:rsid w:val="00F57B8B"/>
    <w:rsid w:val="00F60752"/>
    <w:rsid w:val="00F64B19"/>
    <w:rsid w:val="00F658E8"/>
    <w:rsid w:val="00F67273"/>
    <w:rsid w:val="00F7022C"/>
    <w:rsid w:val="00F70FA3"/>
    <w:rsid w:val="00F71674"/>
    <w:rsid w:val="00F72F6A"/>
    <w:rsid w:val="00F7395F"/>
    <w:rsid w:val="00F80514"/>
    <w:rsid w:val="00F81ED4"/>
    <w:rsid w:val="00F839CC"/>
    <w:rsid w:val="00F85BA4"/>
    <w:rsid w:val="00F871D4"/>
    <w:rsid w:val="00F90979"/>
    <w:rsid w:val="00F919A3"/>
    <w:rsid w:val="00F92442"/>
    <w:rsid w:val="00F94F35"/>
    <w:rsid w:val="00F95DB5"/>
    <w:rsid w:val="00FA00F8"/>
    <w:rsid w:val="00FA158E"/>
    <w:rsid w:val="00FA2453"/>
    <w:rsid w:val="00FA25E7"/>
    <w:rsid w:val="00FA4747"/>
    <w:rsid w:val="00FB008C"/>
    <w:rsid w:val="00FB04F5"/>
    <w:rsid w:val="00FB1D26"/>
    <w:rsid w:val="00FB37C7"/>
    <w:rsid w:val="00FB45A0"/>
    <w:rsid w:val="00FB59DD"/>
    <w:rsid w:val="00FB645B"/>
    <w:rsid w:val="00FB693D"/>
    <w:rsid w:val="00FC1819"/>
    <w:rsid w:val="00FC27B5"/>
    <w:rsid w:val="00FC6D71"/>
    <w:rsid w:val="00FC7003"/>
    <w:rsid w:val="00FC7824"/>
    <w:rsid w:val="00FD1CE6"/>
    <w:rsid w:val="00FD477E"/>
    <w:rsid w:val="00FD4A59"/>
    <w:rsid w:val="00FD6949"/>
    <w:rsid w:val="00FD7127"/>
    <w:rsid w:val="00FE0003"/>
    <w:rsid w:val="00FE0084"/>
    <w:rsid w:val="00FE0506"/>
    <w:rsid w:val="00FE0B50"/>
    <w:rsid w:val="00FE1501"/>
    <w:rsid w:val="00FE53F2"/>
    <w:rsid w:val="00FF48F5"/>
    <w:rsid w:val="00FF7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F3C8D78"/>
  <w15:docId w15:val="{E5645241-13C3-4180-9775-BE35FAB03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3A1A"/>
    <w:pPr>
      <w:spacing w:after="200" w:line="276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link w:val="PieddepageCar"/>
    <w:uiPriority w:val="99"/>
    <w:unhideWhenUsed/>
    <w:rsid w:val="00EE3A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E3A1A"/>
  </w:style>
  <w:style w:type="paragraph" w:styleId="Paragraphedeliste">
    <w:name w:val="List Paragraph"/>
    <w:basedOn w:val="Normal"/>
    <w:uiPriority w:val="34"/>
    <w:qFormat/>
    <w:rsid w:val="00EE3A1A"/>
    <w:pPr>
      <w:ind w:left="720"/>
      <w:contextualSpacing/>
    </w:pPr>
  </w:style>
  <w:style w:type="character" w:styleId="Marquedecommentaire">
    <w:name w:val="annotation reference"/>
    <w:basedOn w:val="Policepardfaut"/>
    <w:uiPriority w:val="99"/>
    <w:semiHidden/>
    <w:unhideWhenUsed/>
    <w:rsid w:val="004D4F5E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4D4F5E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4D4F5E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4D4F5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4D4F5E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D4F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D4F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10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146EA-0827-4DB8-B5B2-55468AEFF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3073</TotalTime>
  <Pages>4</Pages>
  <Words>1312</Words>
  <Characters>7482</Characters>
  <Application>Microsoft Office Word</Application>
  <DocSecurity>0</DocSecurity>
  <Lines>62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Utilisateur Windows</cp:lastModifiedBy>
  <cp:revision>393</cp:revision>
  <cp:lastPrinted>2024-08-19T09:37:00Z</cp:lastPrinted>
  <dcterms:created xsi:type="dcterms:W3CDTF">2019-10-07T09:55:00Z</dcterms:created>
  <dcterms:modified xsi:type="dcterms:W3CDTF">2024-08-19T09:37:00Z</dcterms:modified>
</cp:coreProperties>
</file>