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248EA" w14:textId="5E0722C3" w:rsidR="004D6755" w:rsidRPr="005C5F83" w:rsidRDefault="004D6755" w:rsidP="00C01D5A">
      <w:pPr>
        <w:suppressAutoHyphens/>
        <w:autoSpaceDN w:val="0"/>
        <w:spacing w:after="0" w:line="240" w:lineRule="auto"/>
        <w:jc w:val="both"/>
        <w:textAlignment w:val="baseline"/>
        <w:rPr>
          <w:rFonts w:ascii="Rockwell" w:eastAsia="Calibri" w:hAnsi="Rockwell" w:cs="Times New Roman"/>
          <w:b/>
          <w:bCs/>
          <w:smallCaps/>
          <w:spacing w:val="5"/>
          <w:sz w:val="24"/>
          <w:szCs w:val="24"/>
          <w:lang w:eastAsia="fr-FR"/>
        </w:rPr>
      </w:pPr>
      <w:r w:rsidRPr="005C5F83">
        <w:rPr>
          <w:rFonts w:ascii="Rockwell" w:eastAsia="Calibri" w:hAnsi="Rockwell" w:cs="Times New Roman"/>
          <w:b/>
          <w:bCs/>
          <w:smallCaps/>
          <w:spacing w:val="5"/>
          <w:sz w:val="24"/>
          <w:szCs w:val="24"/>
          <w:lang w:eastAsia="fr-FR"/>
        </w:rPr>
        <w:t>AUTORITE DE REGULATION                                                      BURKINA FASO</w:t>
      </w:r>
    </w:p>
    <w:p w14:paraId="61B3FA91" w14:textId="7789D5AA" w:rsidR="004D6755" w:rsidRPr="005C5F83" w:rsidRDefault="004D6755" w:rsidP="00C01D5A">
      <w:pPr>
        <w:suppressAutoHyphens/>
        <w:autoSpaceDN w:val="0"/>
        <w:spacing w:after="0" w:line="240" w:lineRule="auto"/>
        <w:jc w:val="both"/>
        <w:textAlignment w:val="baseline"/>
        <w:rPr>
          <w:rFonts w:ascii="Rockwell" w:eastAsia="Calibri" w:hAnsi="Rockwell" w:cs="Times New Roman"/>
          <w:b/>
          <w:bCs/>
          <w:smallCaps/>
          <w:spacing w:val="5"/>
          <w:sz w:val="24"/>
          <w:szCs w:val="24"/>
          <w:lang w:eastAsia="fr-FR"/>
        </w:rPr>
      </w:pPr>
      <w:r w:rsidRPr="005C5F83">
        <w:rPr>
          <w:rFonts w:ascii="Rockwell" w:eastAsia="Calibri" w:hAnsi="Rockwell" w:cs="Times New Roman"/>
          <w:b/>
          <w:bCs/>
          <w:smallCaps/>
          <w:spacing w:val="5"/>
          <w:sz w:val="24"/>
          <w:szCs w:val="24"/>
          <w:lang w:eastAsia="fr-FR"/>
        </w:rPr>
        <w:t>DE LA COMMANDE PUBLIQUE</w:t>
      </w:r>
      <w:r w:rsidR="00AF64BD">
        <w:rPr>
          <w:rFonts w:ascii="Rockwell" w:eastAsia="Calibri" w:hAnsi="Rockwell" w:cs="Times New Roman"/>
          <w:b/>
          <w:bCs/>
          <w:smallCaps/>
          <w:spacing w:val="5"/>
          <w:sz w:val="24"/>
          <w:szCs w:val="24"/>
          <w:lang w:eastAsia="fr-FR"/>
        </w:rPr>
        <w:t xml:space="preserve">            </w:t>
      </w:r>
      <w:r w:rsidRPr="005C5F83">
        <w:rPr>
          <w:rFonts w:ascii="Rockwell" w:eastAsia="Calibri" w:hAnsi="Rockwell" w:cs="Times New Roman"/>
          <w:b/>
          <w:bCs/>
          <w:smallCaps/>
          <w:spacing w:val="5"/>
          <w:sz w:val="24"/>
          <w:szCs w:val="24"/>
          <w:lang w:eastAsia="fr-FR"/>
        </w:rPr>
        <w:t xml:space="preserve"> </w:t>
      </w:r>
      <w:r w:rsidR="00E93B98">
        <w:rPr>
          <w:rFonts w:ascii="Rockwell" w:eastAsia="Calibri" w:hAnsi="Rockwell" w:cs="Times New Roman"/>
          <w:b/>
          <w:bCs/>
          <w:smallCaps/>
          <w:spacing w:val="5"/>
          <w:sz w:val="24"/>
          <w:szCs w:val="24"/>
          <w:lang w:eastAsia="fr-FR"/>
        </w:rPr>
        <w:t xml:space="preserve">                          </w:t>
      </w:r>
      <w:r w:rsidR="00AF64BD" w:rsidRPr="00442B48">
        <w:rPr>
          <w:rFonts w:ascii="Rockwell" w:eastAsia="Calibri" w:hAnsi="Rockwell" w:cs="Times New Roman"/>
          <w:i/>
          <w:iCs/>
        </w:rPr>
        <w:t>La Patrie ou la Mort, nous Vaincrons</w:t>
      </w:r>
    </w:p>
    <w:p w14:paraId="50A08A68" w14:textId="3E156773" w:rsidR="004D6755" w:rsidRPr="005C5F83" w:rsidRDefault="004D6755" w:rsidP="00C01D5A">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r w:rsidRPr="005C5F83">
        <w:rPr>
          <w:rFonts w:ascii="Rockwell" w:eastAsia="Times New Roman" w:hAnsi="Rockwell" w:cs="Times New Roman"/>
          <w:b/>
          <w:bCs/>
          <w:smallCaps/>
          <w:spacing w:val="5"/>
          <w:sz w:val="24"/>
          <w:szCs w:val="24"/>
          <w:lang w:eastAsia="fr-FR"/>
        </w:rPr>
        <w:t xml:space="preserve">                -------------                             </w:t>
      </w:r>
      <w:r w:rsidR="0031397C">
        <w:rPr>
          <w:rFonts w:ascii="Rockwell" w:eastAsia="Times New Roman" w:hAnsi="Rockwell" w:cs="Times New Roman"/>
          <w:b/>
          <w:bCs/>
          <w:smallCaps/>
          <w:spacing w:val="5"/>
          <w:sz w:val="24"/>
          <w:szCs w:val="24"/>
          <w:lang w:eastAsia="fr-FR"/>
        </w:rPr>
        <w:t xml:space="preserve">                           </w:t>
      </w:r>
      <w:r w:rsidRPr="005C5F83">
        <w:rPr>
          <w:rFonts w:ascii="Rockwell" w:eastAsia="Times New Roman" w:hAnsi="Rockwell" w:cs="Times New Roman"/>
          <w:b/>
          <w:bCs/>
          <w:smallCaps/>
          <w:spacing w:val="5"/>
          <w:sz w:val="24"/>
          <w:szCs w:val="24"/>
          <w:lang w:eastAsia="fr-FR"/>
        </w:rPr>
        <w:t xml:space="preserve">                </w:t>
      </w:r>
    </w:p>
    <w:p w14:paraId="39EA89AE" w14:textId="77777777" w:rsidR="004D6755" w:rsidRPr="005C5F83" w:rsidRDefault="004D6755" w:rsidP="00C01D5A">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r w:rsidRPr="005C5F83">
        <w:rPr>
          <w:rFonts w:ascii="Rockwell" w:eastAsia="Times New Roman" w:hAnsi="Rockwell" w:cs="Times New Roman"/>
          <w:b/>
          <w:bCs/>
          <w:smallCaps/>
          <w:spacing w:val="5"/>
          <w:sz w:val="24"/>
          <w:szCs w:val="24"/>
          <w:lang w:eastAsia="fr-FR"/>
        </w:rPr>
        <w:t xml:space="preserve">ORGANE DE REGLEMENT </w:t>
      </w:r>
    </w:p>
    <w:p w14:paraId="75B0A024" w14:textId="77777777" w:rsidR="004D6755" w:rsidRPr="005C5F83" w:rsidRDefault="00F82C24" w:rsidP="00C01D5A">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r>
        <w:rPr>
          <w:rFonts w:ascii="Rockwell" w:eastAsia="Times New Roman" w:hAnsi="Rockwell" w:cs="Times New Roman"/>
          <w:b/>
          <w:bCs/>
          <w:smallCaps/>
          <w:spacing w:val="5"/>
          <w:sz w:val="24"/>
          <w:szCs w:val="24"/>
          <w:lang w:eastAsia="fr-FR"/>
        </w:rPr>
        <w:t xml:space="preserve">          </w:t>
      </w:r>
      <w:r w:rsidR="004D6755" w:rsidRPr="005C5F83">
        <w:rPr>
          <w:rFonts w:ascii="Rockwell" w:eastAsia="Times New Roman" w:hAnsi="Rockwell" w:cs="Times New Roman"/>
          <w:b/>
          <w:bCs/>
          <w:smallCaps/>
          <w:spacing w:val="5"/>
          <w:sz w:val="24"/>
          <w:szCs w:val="24"/>
          <w:lang w:eastAsia="fr-FR"/>
        </w:rPr>
        <w:t>DES DIFFERENDS</w:t>
      </w:r>
      <w:r w:rsidR="0005387B" w:rsidRPr="005C5F83">
        <w:rPr>
          <w:rFonts w:ascii="Rockwell" w:eastAsia="Times New Roman" w:hAnsi="Rockwell" w:cs="Times New Roman"/>
          <w:b/>
          <w:bCs/>
          <w:smallCaps/>
          <w:spacing w:val="5"/>
          <w:sz w:val="24"/>
          <w:szCs w:val="24"/>
          <w:lang w:eastAsia="fr-FR"/>
        </w:rPr>
        <w:t xml:space="preserve"> </w:t>
      </w:r>
    </w:p>
    <w:p w14:paraId="13FC6D4E" w14:textId="77777777" w:rsidR="00FA7E0D" w:rsidRPr="005C5F83" w:rsidRDefault="00FA7E0D" w:rsidP="00C01D5A">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p>
    <w:p w14:paraId="55FA1649" w14:textId="7746C41B" w:rsidR="00D342F0" w:rsidRPr="00AF64BD" w:rsidRDefault="0042373F" w:rsidP="00AF64BD">
      <w:pPr>
        <w:tabs>
          <w:tab w:val="left" w:pos="6521"/>
        </w:tabs>
        <w:spacing w:after="0" w:line="240" w:lineRule="auto"/>
        <w:contextualSpacing/>
        <w:jc w:val="center"/>
        <w:rPr>
          <w:rFonts w:ascii="Rockwell" w:eastAsia="Times New Roman" w:hAnsi="Rockwell" w:cs="Times New Roman"/>
          <w:b/>
          <w:sz w:val="24"/>
          <w:szCs w:val="24"/>
          <w:lang w:eastAsia="fr-FR"/>
        </w:rPr>
      </w:pPr>
      <w:r w:rsidRPr="00AF64BD">
        <w:rPr>
          <w:rFonts w:ascii="Rockwell" w:eastAsia="Times New Roman" w:hAnsi="Rockwell" w:cs="Times New Roman"/>
          <w:b/>
          <w:sz w:val="24"/>
          <w:szCs w:val="24"/>
          <w:lang w:eastAsia="fr-FR"/>
        </w:rPr>
        <w:t>DECISION</w:t>
      </w:r>
      <w:r w:rsidR="00DE3DE1" w:rsidRPr="00AF64BD">
        <w:rPr>
          <w:rFonts w:ascii="Rockwell" w:eastAsia="Times New Roman" w:hAnsi="Rockwell" w:cs="Times New Roman"/>
          <w:b/>
          <w:color w:val="000000" w:themeColor="text1"/>
          <w:sz w:val="24"/>
          <w:szCs w:val="24"/>
          <w:lang w:eastAsia="fr-FR"/>
        </w:rPr>
        <w:t xml:space="preserve"> N°</w:t>
      </w:r>
      <w:r w:rsidR="0031397C" w:rsidRPr="00AF64BD">
        <w:rPr>
          <w:rFonts w:ascii="Rockwell" w:eastAsia="Times New Roman" w:hAnsi="Rockwell" w:cs="Times New Roman"/>
          <w:b/>
          <w:color w:val="000000" w:themeColor="text1"/>
          <w:sz w:val="24"/>
          <w:szCs w:val="24"/>
          <w:lang w:eastAsia="fr-FR"/>
        </w:rPr>
        <w:t>2025</w:t>
      </w:r>
      <w:r w:rsidR="00B925C3" w:rsidRPr="00AF64BD">
        <w:rPr>
          <w:rFonts w:ascii="Rockwell" w:eastAsia="Times New Roman" w:hAnsi="Rockwell" w:cs="Times New Roman"/>
          <w:b/>
          <w:color w:val="000000" w:themeColor="text1"/>
          <w:sz w:val="24"/>
          <w:szCs w:val="24"/>
          <w:lang w:eastAsia="fr-FR"/>
        </w:rPr>
        <w:t>-</w:t>
      </w:r>
      <w:r w:rsidR="00C77EAB" w:rsidRPr="00AF64BD">
        <w:rPr>
          <w:rFonts w:ascii="Rockwell" w:eastAsia="Times New Roman" w:hAnsi="Rockwell" w:cs="Times New Roman"/>
          <w:b/>
          <w:color w:val="000000" w:themeColor="text1"/>
          <w:sz w:val="24"/>
          <w:szCs w:val="24"/>
          <w:lang w:eastAsia="fr-FR"/>
        </w:rPr>
        <w:t>C0</w:t>
      </w:r>
      <w:r w:rsidR="009F0DD0" w:rsidRPr="00AF64BD">
        <w:rPr>
          <w:rFonts w:ascii="Rockwell" w:eastAsia="Times New Roman" w:hAnsi="Rockwell" w:cs="Times New Roman"/>
          <w:b/>
          <w:color w:val="000000" w:themeColor="text1"/>
          <w:sz w:val="24"/>
          <w:szCs w:val="24"/>
          <w:lang w:eastAsia="fr-FR"/>
        </w:rPr>
        <w:t>003</w:t>
      </w:r>
      <w:r w:rsidR="00DE3DE1" w:rsidRPr="00AF64BD">
        <w:rPr>
          <w:rFonts w:ascii="Rockwell" w:eastAsia="Times New Roman" w:hAnsi="Rockwell" w:cs="Times New Roman"/>
          <w:b/>
          <w:color w:val="000000" w:themeColor="text1"/>
          <w:sz w:val="24"/>
          <w:szCs w:val="24"/>
          <w:lang w:eastAsia="fr-FR"/>
        </w:rPr>
        <w:t>/ARCOP</w:t>
      </w:r>
      <w:r w:rsidR="00DE3DE1" w:rsidRPr="00AF64BD">
        <w:rPr>
          <w:rFonts w:ascii="Rockwell" w:eastAsia="Times New Roman" w:hAnsi="Rockwell" w:cs="Times New Roman"/>
          <w:b/>
          <w:sz w:val="24"/>
          <w:szCs w:val="24"/>
          <w:lang w:eastAsia="fr-FR"/>
        </w:rPr>
        <w:t>/ORD</w:t>
      </w:r>
      <w:r w:rsidR="000C3280" w:rsidRPr="00AF64BD">
        <w:rPr>
          <w:rFonts w:ascii="Rockwell" w:eastAsia="Times New Roman" w:hAnsi="Rockwell" w:cs="Times New Roman"/>
          <w:b/>
          <w:sz w:val="24"/>
          <w:szCs w:val="24"/>
          <w:lang w:eastAsia="fr-FR"/>
        </w:rPr>
        <w:t xml:space="preserve"> </w:t>
      </w:r>
    </w:p>
    <w:p w14:paraId="0B763F04" w14:textId="77777777" w:rsidR="00250888" w:rsidRPr="005C5F83" w:rsidRDefault="00250888" w:rsidP="00AF64BD">
      <w:pPr>
        <w:tabs>
          <w:tab w:val="left" w:pos="2846"/>
        </w:tabs>
        <w:spacing w:before="120" w:after="0" w:line="240" w:lineRule="auto"/>
        <w:contextualSpacing/>
        <w:jc w:val="both"/>
        <w:rPr>
          <w:rFonts w:ascii="Rockwell" w:hAnsi="Rockwell"/>
          <w:b/>
          <w:color w:val="000000" w:themeColor="text1"/>
          <w:sz w:val="24"/>
          <w:szCs w:val="24"/>
        </w:rPr>
      </w:pPr>
      <w:r w:rsidRPr="0042373F">
        <w:rPr>
          <w:rFonts w:ascii="Rockwell" w:hAnsi="Rockwell"/>
          <w:b/>
          <w:color w:val="000000" w:themeColor="text1"/>
          <w:sz w:val="24"/>
          <w:szCs w:val="24"/>
        </w:rPr>
        <w:t xml:space="preserve">                           </w:t>
      </w:r>
      <w:r w:rsidRPr="005C5F83">
        <w:rPr>
          <w:rFonts w:ascii="Rockwell" w:hAnsi="Rockwell"/>
          <w:b/>
          <w:color w:val="000000" w:themeColor="text1"/>
          <w:sz w:val="24"/>
          <w:szCs w:val="24"/>
        </w:rPr>
        <w:t>L’ORGANE DE REGLEMENT DES DIFFERENDS,</w:t>
      </w:r>
    </w:p>
    <w:p w14:paraId="525C30AD" w14:textId="77777777" w:rsidR="00250888" w:rsidRPr="005C5F83" w:rsidRDefault="00250888" w:rsidP="00AF64BD">
      <w:pPr>
        <w:tabs>
          <w:tab w:val="left" w:pos="2846"/>
        </w:tabs>
        <w:spacing w:before="120" w:after="0" w:line="240" w:lineRule="auto"/>
        <w:contextualSpacing/>
        <w:jc w:val="both"/>
        <w:rPr>
          <w:rFonts w:ascii="Rockwell" w:hAnsi="Rockwell"/>
          <w:b/>
          <w:color w:val="000000" w:themeColor="text1"/>
          <w:sz w:val="24"/>
          <w:szCs w:val="24"/>
        </w:rPr>
      </w:pPr>
    </w:p>
    <w:p w14:paraId="35C44DD7" w14:textId="77777777" w:rsidR="00250888" w:rsidRPr="005C5F83" w:rsidRDefault="00250888" w:rsidP="00AF64BD">
      <w:pPr>
        <w:tabs>
          <w:tab w:val="left" w:pos="2846"/>
        </w:tabs>
        <w:spacing w:before="120" w:after="0" w:line="240" w:lineRule="auto"/>
        <w:contextualSpacing/>
        <w:jc w:val="both"/>
        <w:rPr>
          <w:rFonts w:ascii="Rockwell" w:hAnsi="Rockwell"/>
          <w:color w:val="000000" w:themeColor="text1"/>
          <w:sz w:val="24"/>
          <w:szCs w:val="24"/>
        </w:rPr>
      </w:pPr>
      <w:r w:rsidRPr="005C5F83">
        <w:rPr>
          <w:rFonts w:ascii="Rockwell" w:hAnsi="Rockwell"/>
          <w:color w:val="000000" w:themeColor="text1"/>
          <w:sz w:val="24"/>
          <w:szCs w:val="24"/>
        </w:rPr>
        <w:t>Siégeant en matière de</w:t>
      </w:r>
      <w:r w:rsidR="00235032" w:rsidRPr="005C5F83">
        <w:rPr>
          <w:rFonts w:ascii="Rockwell" w:hAnsi="Rockwell"/>
          <w:color w:val="000000" w:themeColor="text1"/>
          <w:sz w:val="24"/>
          <w:szCs w:val="24"/>
        </w:rPr>
        <w:t xml:space="preserve"> conciliation </w:t>
      </w:r>
      <w:r w:rsidRPr="005C5F83">
        <w:rPr>
          <w:rFonts w:ascii="Rockwell" w:hAnsi="Rockwell"/>
          <w:color w:val="000000" w:themeColor="text1"/>
          <w:sz w:val="24"/>
          <w:szCs w:val="24"/>
        </w:rPr>
        <w:t xml:space="preserve">à sa séance du </w:t>
      </w:r>
      <w:r w:rsidR="009F0DD0" w:rsidRPr="002D2030">
        <w:rPr>
          <w:rFonts w:ascii="Rockwell" w:hAnsi="Rockwell"/>
          <w:iCs/>
          <w:color w:val="000000" w:themeColor="text1"/>
          <w:sz w:val="24"/>
          <w:szCs w:val="24"/>
        </w:rPr>
        <w:t>13</w:t>
      </w:r>
      <w:r w:rsidR="0031397C" w:rsidRPr="002D2030">
        <w:rPr>
          <w:rFonts w:ascii="Rockwell" w:hAnsi="Rockwell"/>
          <w:iCs/>
          <w:color w:val="000000" w:themeColor="text1"/>
          <w:sz w:val="24"/>
          <w:szCs w:val="24"/>
        </w:rPr>
        <w:t xml:space="preserve"> janvier 2025</w:t>
      </w:r>
      <w:r w:rsidRPr="005C5F83">
        <w:rPr>
          <w:rFonts w:ascii="Rockwell" w:hAnsi="Rockwell"/>
          <w:i/>
          <w:color w:val="000000" w:themeColor="text1"/>
          <w:sz w:val="24"/>
          <w:szCs w:val="24"/>
        </w:rPr>
        <w:t xml:space="preserve">, </w:t>
      </w:r>
      <w:r w:rsidRPr="005C5F83">
        <w:rPr>
          <w:rFonts w:ascii="Rockwell" w:hAnsi="Rockwell"/>
          <w:color w:val="000000" w:themeColor="text1"/>
          <w:sz w:val="24"/>
          <w:szCs w:val="24"/>
        </w:rPr>
        <w:t>composé de :</w:t>
      </w:r>
    </w:p>
    <w:p w14:paraId="46EB07A6" w14:textId="24DD12BE" w:rsidR="009F0DD0" w:rsidRPr="009F0DD0" w:rsidRDefault="009F0DD0" w:rsidP="00AF64BD">
      <w:pPr>
        <w:tabs>
          <w:tab w:val="left" w:pos="2846"/>
        </w:tabs>
        <w:spacing w:before="120" w:after="0" w:line="240" w:lineRule="auto"/>
        <w:jc w:val="both"/>
        <w:rPr>
          <w:rFonts w:ascii="Rockwell" w:hAnsi="Rockwell"/>
          <w:color w:val="000000" w:themeColor="text1"/>
          <w:sz w:val="24"/>
          <w:szCs w:val="24"/>
        </w:rPr>
      </w:pPr>
      <w:r w:rsidRPr="009F0DD0">
        <w:rPr>
          <w:rFonts w:ascii="Rockwell" w:hAnsi="Rockwell"/>
          <w:color w:val="000000" w:themeColor="text1"/>
          <w:sz w:val="24"/>
          <w:szCs w:val="24"/>
        </w:rPr>
        <w:t>Madame Carine Estelle OUERMI/YETTA</w:t>
      </w:r>
      <w:r>
        <w:rPr>
          <w:rFonts w:ascii="Rockwell" w:hAnsi="Rockwell"/>
          <w:color w:val="000000" w:themeColor="text1"/>
          <w:sz w:val="24"/>
          <w:szCs w:val="24"/>
        </w:rPr>
        <w:t>, présidente de séance</w:t>
      </w:r>
      <w:r w:rsidR="00AF64BD">
        <w:rPr>
          <w:rFonts w:ascii="Rockwell" w:hAnsi="Rockwell"/>
          <w:color w:val="000000" w:themeColor="text1"/>
          <w:sz w:val="24"/>
          <w:szCs w:val="24"/>
        </w:rPr>
        <w:t> ;</w:t>
      </w:r>
    </w:p>
    <w:p w14:paraId="41913D47" w14:textId="2D7F86E5" w:rsidR="009F0DD0" w:rsidRPr="009F0DD0" w:rsidRDefault="009F0DD0" w:rsidP="00AF64BD">
      <w:pPr>
        <w:tabs>
          <w:tab w:val="left" w:pos="2846"/>
        </w:tabs>
        <w:spacing w:before="120" w:after="0" w:line="240" w:lineRule="auto"/>
        <w:jc w:val="both"/>
        <w:rPr>
          <w:rFonts w:ascii="Rockwell" w:hAnsi="Rockwell"/>
          <w:color w:val="000000" w:themeColor="text1"/>
          <w:sz w:val="24"/>
          <w:szCs w:val="24"/>
        </w:rPr>
      </w:pPr>
      <w:r w:rsidRPr="009F0DD0">
        <w:rPr>
          <w:rFonts w:ascii="Rockwell" w:hAnsi="Rockwell"/>
          <w:color w:val="000000" w:themeColor="text1"/>
          <w:sz w:val="24"/>
          <w:szCs w:val="24"/>
        </w:rPr>
        <w:t>Monsieur Martin OUEDRAOGO</w:t>
      </w:r>
      <w:r w:rsidR="00AF64BD">
        <w:rPr>
          <w:rFonts w:ascii="Rockwell" w:hAnsi="Rockwell"/>
          <w:color w:val="000000" w:themeColor="text1"/>
          <w:sz w:val="24"/>
          <w:szCs w:val="24"/>
        </w:rPr>
        <w:t> ;</w:t>
      </w:r>
    </w:p>
    <w:p w14:paraId="7BE89BB0" w14:textId="0CD23B9F" w:rsidR="00250888" w:rsidRPr="005C5F83" w:rsidRDefault="009F0DD0" w:rsidP="00AF64BD">
      <w:pPr>
        <w:tabs>
          <w:tab w:val="left" w:pos="2846"/>
        </w:tabs>
        <w:spacing w:before="120" w:after="0" w:line="240" w:lineRule="auto"/>
        <w:jc w:val="both"/>
        <w:rPr>
          <w:rFonts w:ascii="Rockwell" w:hAnsi="Rockwell"/>
          <w:color w:val="000000" w:themeColor="text1"/>
          <w:sz w:val="24"/>
          <w:szCs w:val="24"/>
        </w:rPr>
      </w:pPr>
      <w:r w:rsidRPr="009F0DD0">
        <w:rPr>
          <w:rFonts w:ascii="Rockwell" w:hAnsi="Rockwell"/>
          <w:color w:val="000000" w:themeColor="text1"/>
          <w:sz w:val="24"/>
          <w:szCs w:val="24"/>
        </w:rPr>
        <w:t>Monsieur G. Augustin BAMBARA</w:t>
      </w:r>
      <w:r w:rsidR="00AF64BD">
        <w:rPr>
          <w:rFonts w:ascii="Rockwell" w:hAnsi="Rockwell"/>
          <w:i/>
          <w:color w:val="000000" w:themeColor="text1"/>
          <w:sz w:val="24"/>
          <w:szCs w:val="24"/>
        </w:rPr>
        <w:t> ;</w:t>
      </w:r>
    </w:p>
    <w:p w14:paraId="25A9B968" w14:textId="77777777" w:rsidR="00250888" w:rsidRPr="005C5F83" w:rsidRDefault="00250888" w:rsidP="00AF64BD">
      <w:pPr>
        <w:tabs>
          <w:tab w:val="left" w:pos="2846"/>
        </w:tabs>
        <w:spacing w:before="120" w:after="0" w:line="240" w:lineRule="auto"/>
        <w:jc w:val="both"/>
        <w:rPr>
          <w:rFonts w:ascii="Rockwell" w:hAnsi="Rockwell"/>
          <w:color w:val="000000" w:themeColor="text1"/>
          <w:sz w:val="24"/>
          <w:szCs w:val="24"/>
        </w:rPr>
      </w:pPr>
      <w:r w:rsidRPr="005C5F83">
        <w:rPr>
          <w:rFonts w:ascii="Rockwell" w:hAnsi="Rockwell"/>
          <w:color w:val="000000" w:themeColor="text1"/>
          <w:sz w:val="24"/>
          <w:szCs w:val="24"/>
        </w:rPr>
        <w:t>Tous membres de l’ORD ;</w:t>
      </w:r>
    </w:p>
    <w:p w14:paraId="11E74F2A" w14:textId="77777777" w:rsidR="00250888" w:rsidRPr="005C5F83" w:rsidRDefault="00250888" w:rsidP="00AF64BD">
      <w:pPr>
        <w:tabs>
          <w:tab w:val="left" w:pos="2846"/>
        </w:tabs>
        <w:spacing w:before="120" w:after="0" w:line="240" w:lineRule="auto"/>
        <w:jc w:val="both"/>
        <w:rPr>
          <w:rFonts w:ascii="Rockwell" w:hAnsi="Rockwell"/>
          <w:color w:val="000000" w:themeColor="text1"/>
          <w:sz w:val="24"/>
          <w:szCs w:val="24"/>
        </w:rPr>
      </w:pPr>
      <w:r w:rsidRPr="005C5F83">
        <w:rPr>
          <w:rFonts w:ascii="Rockwell" w:hAnsi="Rockwell"/>
          <w:color w:val="000000" w:themeColor="text1"/>
          <w:sz w:val="24"/>
          <w:szCs w:val="24"/>
        </w:rPr>
        <w:t xml:space="preserve">Assisté de </w:t>
      </w:r>
      <w:r w:rsidR="009F0DD0" w:rsidRPr="009F0DD0">
        <w:rPr>
          <w:rFonts w:ascii="Rockwell" w:hAnsi="Rockwell"/>
          <w:color w:val="000000" w:themeColor="text1"/>
          <w:sz w:val="24"/>
          <w:szCs w:val="24"/>
        </w:rPr>
        <w:t xml:space="preserve">Monsieur A. Dramane SAKANDE </w:t>
      </w:r>
      <w:r w:rsidRPr="005C5F83">
        <w:rPr>
          <w:rFonts w:ascii="Rockwell" w:hAnsi="Rockwell"/>
          <w:color w:val="000000" w:themeColor="text1"/>
          <w:sz w:val="24"/>
          <w:szCs w:val="24"/>
        </w:rPr>
        <w:t>assurant le secrétariat de l’ORD ;</w:t>
      </w:r>
    </w:p>
    <w:p w14:paraId="71D4B33B" w14:textId="77777777" w:rsidR="00250888" w:rsidRPr="005C5F83" w:rsidRDefault="00250888" w:rsidP="00AF64BD">
      <w:pPr>
        <w:tabs>
          <w:tab w:val="left" w:pos="2846"/>
        </w:tabs>
        <w:spacing w:before="120" w:after="0" w:line="240" w:lineRule="auto"/>
        <w:jc w:val="both"/>
        <w:rPr>
          <w:rFonts w:ascii="Rockwell" w:hAnsi="Rockwell"/>
          <w:color w:val="000000" w:themeColor="text1"/>
          <w:sz w:val="24"/>
          <w:szCs w:val="24"/>
        </w:rPr>
      </w:pPr>
    </w:p>
    <w:p w14:paraId="07ECC863" w14:textId="60A95060" w:rsidR="00446E4E" w:rsidRPr="005C5F83" w:rsidRDefault="00446E4E" w:rsidP="002C7876">
      <w:pPr>
        <w:tabs>
          <w:tab w:val="left" w:pos="2846"/>
        </w:tabs>
        <w:spacing w:before="120" w:after="0" w:line="240" w:lineRule="auto"/>
        <w:ind w:left="708" w:hanging="708"/>
        <w:jc w:val="both"/>
        <w:rPr>
          <w:rFonts w:ascii="Rockwell" w:hAnsi="Rockwell"/>
          <w:i/>
          <w:color w:val="000000" w:themeColor="text1"/>
          <w:sz w:val="24"/>
          <w:szCs w:val="24"/>
        </w:rPr>
      </w:pPr>
      <w:r w:rsidRPr="005C5F83">
        <w:rPr>
          <w:rFonts w:ascii="Rockwell" w:hAnsi="Rockwell"/>
          <w:b/>
          <w:i/>
          <w:color w:val="000000" w:themeColor="text1"/>
          <w:sz w:val="24"/>
          <w:szCs w:val="24"/>
        </w:rPr>
        <w:t>Vu</w:t>
      </w:r>
      <w:r w:rsidRPr="005C5F83">
        <w:rPr>
          <w:rFonts w:ascii="Rockwell" w:hAnsi="Rockwell"/>
          <w:i/>
          <w:color w:val="000000" w:themeColor="text1"/>
          <w:sz w:val="24"/>
          <w:szCs w:val="24"/>
        </w:rPr>
        <w:t xml:space="preserve"> </w:t>
      </w:r>
      <w:r w:rsidR="002C7876">
        <w:rPr>
          <w:rFonts w:ascii="Rockwell" w:hAnsi="Rockwell"/>
          <w:i/>
          <w:color w:val="000000" w:themeColor="text1"/>
          <w:sz w:val="24"/>
          <w:szCs w:val="24"/>
        </w:rPr>
        <w:tab/>
      </w:r>
      <w:r w:rsidRPr="005C5F83">
        <w:rPr>
          <w:rFonts w:ascii="Rockwell" w:hAnsi="Rockwell"/>
          <w:i/>
          <w:color w:val="000000" w:themeColor="text1"/>
          <w:sz w:val="24"/>
          <w:szCs w:val="24"/>
        </w:rPr>
        <w:t>la</w:t>
      </w:r>
      <w:r w:rsidR="006E4E79" w:rsidRPr="004277CA">
        <w:rPr>
          <w:rFonts w:ascii="Rockwell" w:eastAsia="Times New Roman" w:hAnsi="Rockwell" w:cs="Times New Roman"/>
          <w:i/>
          <w:sz w:val="24"/>
          <w:szCs w:val="24"/>
        </w:rPr>
        <w:t xml:space="preserve"> loi n°039-2016/AN du 02 décembre 2016 portant réglementation générale de la commande publique</w:t>
      </w:r>
      <w:r w:rsidR="006E4E79">
        <w:rPr>
          <w:rFonts w:ascii="Rockwell" w:eastAsia="Times New Roman" w:hAnsi="Rockwell" w:cs="Times New Roman"/>
          <w:i/>
          <w:sz w:val="24"/>
          <w:szCs w:val="24"/>
        </w:rPr>
        <w:t xml:space="preserve"> </w:t>
      </w:r>
      <w:r w:rsidRPr="005C5F83">
        <w:rPr>
          <w:rFonts w:ascii="Rockwell" w:hAnsi="Rockwell"/>
          <w:i/>
          <w:color w:val="000000" w:themeColor="text1"/>
          <w:sz w:val="24"/>
          <w:szCs w:val="24"/>
        </w:rPr>
        <w:t>;</w:t>
      </w:r>
    </w:p>
    <w:p w14:paraId="21D02B73" w14:textId="514E91A7" w:rsidR="00250888" w:rsidRPr="00AF64BD" w:rsidRDefault="00250888" w:rsidP="002C7876">
      <w:pPr>
        <w:tabs>
          <w:tab w:val="left" w:pos="2846"/>
        </w:tabs>
        <w:spacing w:before="120" w:after="0" w:line="240" w:lineRule="auto"/>
        <w:ind w:left="708" w:hanging="708"/>
        <w:jc w:val="both"/>
        <w:rPr>
          <w:rFonts w:ascii="Rockwell" w:hAnsi="Rockwell"/>
          <w:color w:val="000000" w:themeColor="text1"/>
          <w:sz w:val="24"/>
          <w:szCs w:val="24"/>
        </w:rPr>
      </w:pPr>
      <w:r w:rsidRPr="00AF64BD">
        <w:rPr>
          <w:rFonts w:ascii="Rockwell" w:hAnsi="Rockwell"/>
          <w:b/>
          <w:i/>
          <w:color w:val="000000" w:themeColor="text1"/>
          <w:sz w:val="24"/>
          <w:szCs w:val="24"/>
        </w:rPr>
        <w:t>Vu</w:t>
      </w:r>
      <w:r w:rsidRPr="00AF64BD">
        <w:rPr>
          <w:rFonts w:ascii="Rockwell" w:hAnsi="Rockwell"/>
          <w:i/>
          <w:color w:val="000000" w:themeColor="text1"/>
          <w:sz w:val="24"/>
          <w:szCs w:val="24"/>
        </w:rPr>
        <w:t xml:space="preserve"> </w:t>
      </w:r>
      <w:r w:rsidR="002C7876">
        <w:rPr>
          <w:rFonts w:ascii="Rockwell" w:hAnsi="Rockwell"/>
          <w:i/>
          <w:color w:val="000000" w:themeColor="text1"/>
          <w:sz w:val="24"/>
          <w:szCs w:val="24"/>
        </w:rPr>
        <w:tab/>
      </w:r>
      <w:r w:rsidRPr="00AF64BD">
        <w:rPr>
          <w:rFonts w:ascii="Rockwell" w:hAnsi="Rockwell"/>
          <w:i/>
          <w:color w:val="000000" w:themeColor="text1"/>
          <w:sz w:val="24"/>
          <w:szCs w:val="24"/>
        </w:rPr>
        <w:t>le décret n° 2017-0050/PRES/PM/MINEFID du 01 février 2017 portant, attributions, organisation et fonctionnement de l’Autorité de régulation de la commande</w:t>
      </w:r>
      <w:r w:rsidR="00446E4E" w:rsidRPr="00AF64BD">
        <w:rPr>
          <w:rFonts w:ascii="Rockwell" w:hAnsi="Rockwell"/>
          <w:i/>
          <w:color w:val="000000" w:themeColor="text1"/>
          <w:sz w:val="24"/>
          <w:szCs w:val="24"/>
        </w:rPr>
        <w:t xml:space="preserve"> </w:t>
      </w:r>
      <w:r w:rsidRPr="00AF64BD">
        <w:rPr>
          <w:rFonts w:ascii="Rockwell" w:hAnsi="Rockwell"/>
          <w:i/>
          <w:color w:val="000000" w:themeColor="text1"/>
          <w:sz w:val="24"/>
          <w:szCs w:val="24"/>
        </w:rPr>
        <w:t>publique ;</w:t>
      </w:r>
    </w:p>
    <w:p w14:paraId="4A1F9812" w14:textId="76DD35AB" w:rsidR="00250888" w:rsidRPr="00AF64BD" w:rsidRDefault="00250888" w:rsidP="002C7876">
      <w:pPr>
        <w:tabs>
          <w:tab w:val="left" w:pos="2846"/>
        </w:tabs>
        <w:spacing w:before="120" w:after="0" w:line="240" w:lineRule="auto"/>
        <w:ind w:left="708" w:hanging="708"/>
        <w:jc w:val="both"/>
        <w:rPr>
          <w:rFonts w:ascii="Rockwell" w:hAnsi="Rockwell"/>
          <w:i/>
          <w:color w:val="000000" w:themeColor="text1"/>
          <w:sz w:val="24"/>
          <w:szCs w:val="24"/>
        </w:rPr>
      </w:pPr>
      <w:r w:rsidRPr="00AF64BD">
        <w:rPr>
          <w:rFonts w:ascii="Rockwell" w:hAnsi="Rockwell"/>
          <w:b/>
          <w:i/>
          <w:color w:val="000000" w:themeColor="text1"/>
          <w:sz w:val="24"/>
          <w:szCs w:val="24"/>
        </w:rPr>
        <w:t xml:space="preserve">Vu </w:t>
      </w:r>
      <w:r w:rsidR="002C7876">
        <w:rPr>
          <w:rFonts w:ascii="Rockwell" w:hAnsi="Rockwell"/>
          <w:b/>
          <w:i/>
          <w:color w:val="000000" w:themeColor="text1"/>
          <w:sz w:val="24"/>
          <w:szCs w:val="24"/>
        </w:rPr>
        <w:tab/>
      </w:r>
      <w:r w:rsidRPr="00AF64BD">
        <w:rPr>
          <w:rFonts w:ascii="Rockwell" w:hAnsi="Rockwell"/>
          <w:i/>
          <w:color w:val="000000" w:themeColor="text1"/>
          <w:sz w:val="24"/>
          <w:szCs w:val="24"/>
        </w:rPr>
        <w:t>le décret n° 2017-0049/PRES/PM/MINEFID du 01 février 2017 portant procédures de passation, d’exécution et de règlement des marchés publics et des délégations de service public ;</w:t>
      </w:r>
    </w:p>
    <w:p w14:paraId="3919B458" w14:textId="09F35063" w:rsidR="00250888" w:rsidRPr="005C5F83" w:rsidRDefault="00250888" w:rsidP="002C7876">
      <w:pPr>
        <w:tabs>
          <w:tab w:val="left" w:pos="2846"/>
        </w:tabs>
        <w:spacing w:before="120" w:after="0" w:line="240" w:lineRule="auto"/>
        <w:ind w:left="708" w:hanging="708"/>
        <w:jc w:val="both"/>
        <w:rPr>
          <w:rFonts w:ascii="Rockwell" w:hAnsi="Rockwell"/>
          <w:i/>
          <w:color w:val="000000" w:themeColor="text1"/>
          <w:sz w:val="24"/>
          <w:szCs w:val="24"/>
        </w:rPr>
      </w:pPr>
      <w:r w:rsidRPr="00AF64BD">
        <w:rPr>
          <w:rFonts w:ascii="Rockwell" w:hAnsi="Rockwell"/>
          <w:b/>
          <w:i/>
          <w:color w:val="000000" w:themeColor="text1"/>
          <w:sz w:val="24"/>
          <w:szCs w:val="24"/>
        </w:rPr>
        <w:t xml:space="preserve">Vu </w:t>
      </w:r>
      <w:r w:rsidR="002C7876">
        <w:rPr>
          <w:rFonts w:ascii="Rockwell" w:hAnsi="Rockwell"/>
          <w:b/>
          <w:i/>
          <w:color w:val="000000" w:themeColor="text1"/>
          <w:sz w:val="24"/>
          <w:szCs w:val="24"/>
        </w:rPr>
        <w:tab/>
      </w:r>
      <w:r w:rsidRPr="00AF64BD">
        <w:rPr>
          <w:rFonts w:ascii="Rockwell" w:hAnsi="Rockwell"/>
          <w:i/>
          <w:color w:val="000000" w:themeColor="text1"/>
          <w:sz w:val="24"/>
          <w:szCs w:val="24"/>
        </w:rPr>
        <w:t>le décret n° 2017-0051/PRES/PM/MINEFID du 1</w:t>
      </w:r>
      <w:r w:rsidRPr="00AF64BD">
        <w:rPr>
          <w:rFonts w:ascii="Rockwell" w:hAnsi="Rockwell"/>
          <w:i/>
          <w:color w:val="000000" w:themeColor="text1"/>
          <w:sz w:val="24"/>
          <w:szCs w:val="24"/>
          <w:vertAlign w:val="superscript"/>
        </w:rPr>
        <w:t>er</w:t>
      </w:r>
      <w:r w:rsidRPr="00AF64BD">
        <w:rPr>
          <w:rFonts w:ascii="Rockwell" w:hAnsi="Rockwell"/>
          <w:i/>
          <w:color w:val="000000" w:themeColor="text1"/>
          <w:sz w:val="24"/>
          <w:szCs w:val="24"/>
        </w:rPr>
        <w:t xml:space="preserve"> février 2017 portant réglementation de la maîtrise d’ouvrage publi</w:t>
      </w:r>
      <w:r w:rsidR="006B5238">
        <w:rPr>
          <w:rFonts w:ascii="Rockwell" w:hAnsi="Rockwell"/>
          <w:i/>
          <w:color w:val="000000" w:themeColor="text1"/>
          <w:sz w:val="24"/>
          <w:szCs w:val="24"/>
        </w:rPr>
        <w:t>c</w:t>
      </w:r>
      <w:r w:rsidRPr="00AF64BD">
        <w:rPr>
          <w:rFonts w:ascii="Rockwell" w:hAnsi="Rockwell"/>
          <w:i/>
          <w:color w:val="000000" w:themeColor="text1"/>
          <w:sz w:val="24"/>
          <w:szCs w:val="24"/>
        </w:rPr>
        <w:t xml:space="preserve"> déléguée ;</w:t>
      </w:r>
    </w:p>
    <w:p w14:paraId="2A286A96" w14:textId="77777777" w:rsidR="00250888" w:rsidRPr="005C5F83" w:rsidRDefault="00250888" w:rsidP="00AF64BD">
      <w:pPr>
        <w:tabs>
          <w:tab w:val="left" w:pos="2846"/>
        </w:tabs>
        <w:spacing w:before="120" w:after="0" w:line="240" w:lineRule="auto"/>
        <w:contextualSpacing/>
        <w:jc w:val="both"/>
        <w:rPr>
          <w:rFonts w:ascii="Rockwell" w:hAnsi="Rockwell"/>
          <w:i/>
          <w:color w:val="000000" w:themeColor="text1"/>
          <w:sz w:val="24"/>
          <w:szCs w:val="24"/>
        </w:rPr>
      </w:pPr>
    </w:p>
    <w:p w14:paraId="6B8DD56E" w14:textId="2F9D0D00" w:rsidR="001128DA" w:rsidRPr="005C5F83" w:rsidRDefault="004C3FC5" w:rsidP="002C7876">
      <w:pPr>
        <w:tabs>
          <w:tab w:val="left" w:pos="2846"/>
        </w:tabs>
        <w:spacing w:before="120" w:after="0" w:line="240" w:lineRule="auto"/>
        <w:ind w:left="708" w:hanging="708"/>
        <w:contextualSpacing/>
        <w:jc w:val="both"/>
        <w:rPr>
          <w:rFonts w:ascii="Rockwell" w:hAnsi="Rockwell"/>
          <w:i/>
          <w:color w:val="000000" w:themeColor="text1"/>
          <w:sz w:val="24"/>
          <w:szCs w:val="24"/>
          <w:u w:val="single"/>
        </w:rPr>
      </w:pPr>
      <w:r w:rsidRPr="00AF64BD">
        <w:rPr>
          <w:rFonts w:ascii="Rockwell" w:hAnsi="Rockwell"/>
          <w:b/>
          <w:bCs/>
          <w:i/>
          <w:color w:val="000000" w:themeColor="text1"/>
          <w:sz w:val="24"/>
          <w:szCs w:val="24"/>
        </w:rPr>
        <w:t>Vu</w:t>
      </w:r>
      <w:r w:rsidRPr="005C5F83">
        <w:rPr>
          <w:rFonts w:ascii="Rockwell" w:hAnsi="Rockwell"/>
          <w:i/>
          <w:color w:val="000000" w:themeColor="text1"/>
          <w:sz w:val="24"/>
          <w:szCs w:val="24"/>
        </w:rPr>
        <w:t xml:space="preserve"> </w:t>
      </w:r>
      <w:r w:rsidR="002C7876">
        <w:rPr>
          <w:rFonts w:ascii="Rockwell" w:hAnsi="Rockwell"/>
          <w:i/>
          <w:color w:val="000000" w:themeColor="text1"/>
          <w:sz w:val="24"/>
          <w:szCs w:val="24"/>
        </w:rPr>
        <w:tab/>
      </w:r>
      <w:r w:rsidRPr="005C5F83">
        <w:rPr>
          <w:rFonts w:ascii="Rockwell" w:hAnsi="Rockwell"/>
          <w:i/>
          <w:color w:val="000000" w:themeColor="text1"/>
          <w:sz w:val="24"/>
          <w:szCs w:val="24"/>
        </w:rPr>
        <w:t>la</w:t>
      </w:r>
      <w:r w:rsidR="001128DA" w:rsidRPr="005C5F83">
        <w:rPr>
          <w:rFonts w:ascii="Rockwell" w:hAnsi="Rockwell"/>
          <w:i/>
          <w:color w:val="000000" w:themeColor="text1"/>
          <w:sz w:val="24"/>
          <w:szCs w:val="24"/>
        </w:rPr>
        <w:t xml:space="preserve"> </w:t>
      </w:r>
      <w:r w:rsidR="009303CE" w:rsidRPr="005C5F83">
        <w:rPr>
          <w:rFonts w:ascii="Rockwell" w:hAnsi="Rockwell"/>
          <w:i/>
          <w:color w:val="000000" w:themeColor="text1"/>
          <w:sz w:val="24"/>
          <w:szCs w:val="24"/>
        </w:rPr>
        <w:t>demande de conciliation</w:t>
      </w:r>
      <w:r w:rsidR="00DC2132" w:rsidRPr="005C5F83">
        <w:rPr>
          <w:rFonts w:ascii="Rockwell" w:hAnsi="Rockwell"/>
          <w:i/>
          <w:color w:val="000000" w:themeColor="text1"/>
          <w:sz w:val="24"/>
          <w:szCs w:val="24"/>
        </w:rPr>
        <w:t xml:space="preserve"> </w:t>
      </w:r>
      <w:r w:rsidR="00A54695" w:rsidRPr="00F82C24">
        <w:rPr>
          <w:rFonts w:ascii="Rockwell" w:hAnsi="Rockwell"/>
          <w:i/>
          <w:color w:val="000000" w:themeColor="text1"/>
          <w:sz w:val="24"/>
          <w:szCs w:val="24"/>
        </w:rPr>
        <w:t xml:space="preserve">de </w:t>
      </w:r>
      <w:r w:rsidR="004F3695" w:rsidRPr="004F3695">
        <w:rPr>
          <w:rFonts w:ascii="Rockwell" w:hAnsi="Rockwell"/>
          <w:i/>
          <w:color w:val="000000" w:themeColor="text1"/>
          <w:sz w:val="24"/>
          <w:szCs w:val="24"/>
        </w:rPr>
        <w:t xml:space="preserve">SIIC-SA </w:t>
      </w:r>
      <w:r w:rsidR="00250888" w:rsidRPr="00F82C24">
        <w:rPr>
          <w:rFonts w:ascii="Rockwell" w:hAnsi="Rockwell"/>
          <w:i/>
          <w:color w:val="000000" w:themeColor="text1"/>
          <w:sz w:val="24"/>
          <w:szCs w:val="24"/>
        </w:rPr>
        <w:t>enregistrée</w:t>
      </w:r>
      <w:r w:rsidR="006B5238">
        <w:rPr>
          <w:rFonts w:ascii="Rockwell" w:hAnsi="Rockwell"/>
          <w:i/>
          <w:color w:val="000000" w:themeColor="text1"/>
          <w:sz w:val="24"/>
          <w:szCs w:val="24"/>
        </w:rPr>
        <w:t xml:space="preserve"> le</w:t>
      </w:r>
      <w:r w:rsidR="00A54695" w:rsidRPr="00F82C24">
        <w:rPr>
          <w:rFonts w:ascii="Rockwell" w:hAnsi="Rockwell"/>
          <w:i/>
          <w:color w:val="000000" w:themeColor="text1"/>
          <w:sz w:val="24"/>
          <w:szCs w:val="24"/>
        </w:rPr>
        <w:t xml:space="preserve"> </w:t>
      </w:r>
      <w:r w:rsidR="004F3695">
        <w:rPr>
          <w:rFonts w:ascii="Rockwell" w:hAnsi="Rockwell"/>
          <w:i/>
          <w:color w:val="000000" w:themeColor="text1"/>
          <w:sz w:val="24"/>
          <w:szCs w:val="24"/>
        </w:rPr>
        <w:t>27</w:t>
      </w:r>
      <w:r w:rsidR="0031397C">
        <w:rPr>
          <w:rFonts w:ascii="Rockwell" w:hAnsi="Rockwell"/>
          <w:i/>
          <w:color w:val="000000" w:themeColor="text1"/>
          <w:sz w:val="24"/>
          <w:szCs w:val="24"/>
        </w:rPr>
        <w:t xml:space="preserve"> décembre</w:t>
      </w:r>
      <w:r w:rsidR="00DC2132" w:rsidRPr="00F82C24">
        <w:rPr>
          <w:rFonts w:ascii="Rockwell" w:hAnsi="Rockwell"/>
          <w:i/>
          <w:color w:val="000000" w:themeColor="text1"/>
          <w:sz w:val="24"/>
          <w:szCs w:val="24"/>
        </w:rPr>
        <w:t xml:space="preserve"> </w:t>
      </w:r>
      <w:r w:rsidR="002A4735">
        <w:rPr>
          <w:rFonts w:ascii="Rockwell" w:hAnsi="Rockwell"/>
          <w:i/>
          <w:color w:val="000000" w:themeColor="text1"/>
          <w:sz w:val="24"/>
          <w:szCs w:val="24"/>
        </w:rPr>
        <w:t xml:space="preserve">2024 </w:t>
      </w:r>
      <w:r w:rsidR="00DC2132" w:rsidRPr="00F82C24">
        <w:rPr>
          <w:rFonts w:ascii="Rockwell" w:hAnsi="Rockwell"/>
          <w:i/>
          <w:color w:val="000000" w:themeColor="text1"/>
          <w:sz w:val="24"/>
          <w:szCs w:val="24"/>
        </w:rPr>
        <w:t xml:space="preserve">avec </w:t>
      </w:r>
      <w:r w:rsidR="004F3695" w:rsidRPr="004F3695">
        <w:rPr>
          <w:rFonts w:ascii="Rockwell" w:hAnsi="Rockwell"/>
          <w:i/>
          <w:color w:val="000000" w:themeColor="text1"/>
          <w:sz w:val="24"/>
          <w:szCs w:val="24"/>
        </w:rPr>
        <w:t>le Projet d’Urgence de Développement Territorial et de Résilience (PUDTR)</w:t>
      </w:r>
      <w:r w:rsidR="0031397C" w:rsidRPr="0031397C">
        <w:rPr>
          <w:rFonts w:ascii="Rockwell" w:hAnsi="Rockwell"/>
          <w:i/>
          <w:color w:val="000000" w:themeColor="text1"/>
          <w:sz w:val="24"/>
          <w:szCs w:val="24"/>
        </w:rPr>
        <w:t xml:space="preserve"> </w:t>
      </w:r>
      <w:r w:rsidR="002A4735">
        <w:rPr>
          <w:rFonts w:ascii="Rockwell" w:hAnsi="Rockwell"/>
          <w:i/>
          <w:color w:val="000000" w:themeColor="text1"/>
          <w:sz w:val="24"/>
          <w:szCs w:val="24"/>
        </w:rPr>
        <w:t xml:space="preserve">dans le cadre </w:t>
      </w:r>
      <w:r w:rsidR="004F3695" w:rsidRPr="004F3695">
        <w:rPr>
          <w:rFonts w:ascii="Rockwell" w:hAnsi="Rockwell"/>
          <w:i/>
          <w:color w:val="000000" w:themeColor="text1"/>
          <w:sz w:val="24"/>
          <w:szCs w:val="24"/>
        </w:rPr>
        <w:t>de l’appel d’offres ouvert international n°2023-00100/MEFP/SG/DMP pour l’acquisition de matériels roulants au profit dudit projet</w:t>
      </w:r>
      <w:r w:rsidR="00192C78" w:rsidRPr="00F82C24">
        <w:rPr>
          <w:rFonts w:ascii="Rockwell" w:hAnsi="Rockwell"/>
          <w:i/>
          <w:color w:val="000000" w:themeColor="text1"/>
          <w:sz w:val="24"/>
          <w:szCs w:val="24"/>
        </w:rPr>
        <w:t xml:space="preserve"> ;</w:t>
      </w:r>
    </w:p>
    <w:p w14:paraId="3B41CE1A" w14:textId="77777777" w:rsidR="00250888" w:rsidRPr="005C5F83" w:rsidRDefault="00250888" w:rsidP="00AF64BD">
      <w:pPr>
        <w:tabs>
          <w:tab w:val="left" w:pos="2846"/>
        </w:tabs>
        <w:spacing w:before="120" w:after="0" w:line="240" w:lineRule="auto"/>
        <w:contextualSpacing/>
        <w:jc w:val="both"/>
        <w:rPr>
          <w:rFonts w:ascii="Rockwell" w:hAnsi="Rockwell"/>
          <w:b/>
          <w:i/>
          <w:sz w:val="24"/>
          <w:szCs w:val="24"/>
          <w:u w:val="single"/>
        </w:rPr>
      </w:pPr>
    </w:p>
    <w:p w14:paraId="668CA012" w14:textId="1676E888" w:rsidR="001C3A05" w:rsidRPr="005C5F83" w:rsidRDefault="001C3A05" w:rsidP="002A4735">
      <w:pPr>
        <w:tabs>
          <w:tab w:val="left" w:pos="2846"/>
        </w:tabs>
        <w:spacing w:before="120" w:after="0" w:line="240" w:lineRule="auto"/>
        <w:contextualSpacing/>
        <w:jc w:val="both"/>
        <w:rPr>
          <w:rFonts w:ascii="Rockwell" w:hAnsi="Rockwell"/>
          <w:i/>
          <w:sz w:val="24"/>
          <w:szCs w:val="24"/>
        </w:rPr>
      </w:pPr>
      <w:r w:rsidRPr="00AF64BD">
        <w:rPr>
          <w:rFonts w:ascii="Rockwell" w:hAnsi="Rockwell"/>
          <w:b/>
          <w:bCs/>
          <w:i/>
          <w:sz w:val="24"/>
          <w:szCs w:val="24"/>
        </w:rPr>
        <w:t>Vu</w:t>
      </w:r>
      <w:r w:rsidRPr="005C5F83">
        <w:rPr>
          <w:rFonts w:ascii="Rockwell" w:hAnsi="Rockwell"/>
          <w:i/>
          <w:sz w:val="24"/>
          <w:szCs w:val="24"/>
        </w:rPr>
        <w:t xml:space="preserve"> </w:t>
      </w:r>
      <w:r w:rsidR="002C7876">
        <w:rPr>
          <w:rFonts w:ascii="Rockwell" w:hAnsi="Rockwell"/>
          <w:i/>
          <w:sz w:val="24"/>
          <w:szCs w:val="24"/>
        </w:rPr>
        <w:tab/>
      </w:r>
      <w:r w:rsidRPr="005C5F83">
        <w:rPr>
          <w:rFonts w:ascii="Rockwell" w:hAnsi="Rockwell"/>
          <w:i/>
          <w:sz w:val="24"/>
          <w:szCs w:val="24"/>
        </w:rPr>
        <w:t>l’ensemble de</w:t>
      </w:r>
      <w:r w:rsidR="00341E20" w:rsidRPr="005C5F83">
        <w:rPr>
          <w:rFonts w:ascii="Rockwell" w:hAnsi="Rockwell"/>
          <w:i/>
          <w:sz w:val="24"/>
          <w:szCs w:val="24"/>
        </w:rPr>
        <w:t>s</w:t>
      </w:r>
      <w:r w:rsidRPr="005C5F83">
        <w:rPr>
          <w:rFonts w:ascii="Rockwell" w:hAnsi="Rockwell"/>
          <w:i/>
          <w:sz w:val="24"/>
          <w:szCs w:val="24"/>
        </w:rPr>
        <w:t xml:space="preserve"> pièces du dossier</w:t>
      </w:r>
      <w:r w:rsidR="0029778D" w:rsidRPr="005C5F83">
        <w:rPr>
          <w:rFonts w:ascii="Rockwell" w:hAnsi="Rockwell"/>
          <w:i/>
          <w:sz w:val="24"/>
          <w:szCs w:val="24"/>
        </w:rPr>
        <w:t> ;</w:t>
      </w:r>
    </w:p>
    <w:p w14:paraId="3BE5D092" w14:textId="77777777" w:rsidR="001C3A05" w:rsidRPr="005C5F83" w:rsidRDefault="009303CE" w:rsidP="001128DA">
      <w:pPr>
        <w:tabs>
          <w:tab w:val="left" w:pos="2846"/>
        </w:tabs>
        <w:spacing w:before="120" w:after="0" w:line="240" w:lineRule="auto"/>
        <w:jc w:val="both"/>
        <w:rPr>
          <w:rFonts w:ascii="Rockwell" w:hAnsi="Rockwell"/>
          <w:i/>
          <w:sz w:val="24"/>
          <w:szCs w:val="24"/>
        </w:rPr>
      </w:pPr>
      <w:r w:rsidRPr="005C5F83">
        <w:rPr>
          <w:rFonts w:ascii="Rockwell" w:hAnsi="Rockwell"/>
          <w:i/>
          <w:sz w:val="24"/>
          <w:szCs w:val="24"/>
        </w:rPr>
        <w:t>Préciser</w:t>
      </w:r>
      <w:r w:rsidR="001C3A05" w:rsidRPr="005C5F83">
        <w:rPr>
          <w:rFonts w:ascii="Rockwell" w:hAnsi="Rockwell"/>
          <w:i/>
          <w:sz w:val="24"/>
          <w:szCs w:val="24"/>
        </w:rPr>
        <w:t xml:space="preserve"> les parties présentes et entendues</w:t>
      </w:r>
      <w:r w:rsidR="0029778D" w:rsidRPr="005C5F83">
        <w:rPr>
          <w:rFonts w:ascii="Rockwell" w:hAnsi="Rockwell"/>
          <w:i/>
          <w:sz w:val="24"/>
          <w:szCs w:val="24"/>
        </w:rPr>
        <w:t> ;</w:t>
      </w:r>
    </w:p>
    <w:p w14:paraId="7A7F3871" w14:textId="71110C90" w:rsidR="001128DA" w:rsidRPr="005C5F83" w:rsidRDefault="001128DA" w:rsidP="001128DA">
      <w:pPr>
        <w:tabs>
          <w:tab w:val="left" w:pos="2846"/>
        </w:tabs>
        <w:spacing w:before="120" w:after="0" w:line="240" w:lineRule="auto"/>
        <w:jc w:val="both"/>
        <w:rPr>
          <w:rFonts w:ascii="Rockwell" w:hAnsi="Rockwell"/>
          <w:i/>
          <w:sz w:val="24"/>
          <w:szCs w:val="24"/>
        </w:rPr>
      </w:pPr>
      <w:r w:rsidRPr="005C5F83">
        <w:rPr>
          <w:rFonts w:ascii="Rockwell" w:hAnsi="Rockwell"/>
          <w:i/>
          <w:sz w:val="24"/>
          <w:szCs w:val="24"/>
        </w:rPr>
        <w:t xml:space="preserve">A rendu </w:t>
      </w:r>
      <w:r w:rsidR="00AF64BD">
        <w:rPr>
          <w:rFonts w:ascii="Rockwell" w:hAnsi="Rockwell"/>
          <w:i/>
          <w:sz w:val="24"/>
          <w:szCs w:val="24"/>
        </w:rPr>
        <w:t>la décision :</w:t>
      </w:r>
    </w:p>
    <w:p w14:paraId="7DA54B39" w14:textId="77777777" w:rsidR="00B439D1" w:rsidRPr="00627F1E" w:rsidRDefault="00B439D1" w:rsidP="00627F1E">
      <w:pPr>
        <w:tabs>
          <w:tab w:val="left" w:pos="2846"/>
        </w:tabs>
        <w:spacing w:before="120" w:after="0" w:line="240" w:lineRule="auto"/>
        <w:contextualSpacing/>
        <w:jc w:val="both"/>
        <w:rPr>
          <w:rFonts w:ascii="Rockwell" w:hAnsi="Rockwell"/>
          <w:i/>
          <w:sz w:val="15"/>
          <w:szCs w:val="15"/>
        </w:rPr>
      </w:pPr>
    </w:p>
    <w:p w14:paraId="4943B36E" w14:textId="50797558" w:rsidR="001128DA" w:rsidRPr="002C7876" w:rsidRDefault="001128DA" w:rsidP="002C7876">
      <w:pPr>
        <w:tabs>
          <w:tab w:val="left" w:pos="2846"/>
        </w:tabs>
        <w:spacing w:before="120" w:after="0" w:line="240" w:lineRule="auto"/>
        <w:jc w:val="center"/>
        <w:rPr>
          <w:rFonts w:ascii="Rockwell" w:hAnsi="Rockwell"/>
          <w:b/>
          <w:bCs/>
          <w:iCs/>
          <w:sz w:val="24"/>
          <w:szCs w:val="24"/>
        </w:rPr>
      </w:pPr>
      <w:r w:rsidRPr="002C7876">
        <w:rPr>
          <w:rFonts w:ascii="Rockwell" w:hAnsi="Rockwell"/>
          <w:b/>
          <w:bCs/>
          <w:iCs/>
          <w:sz w:val="24"/>
          <w:szCs w:val="24"/>
        </w:rPr>
        <w:t>Entre</w:t>
      </w:r>
    </w:p>
    <w:p w14:paraId="45476830" w14:textId="1C7C99E1" w:rsidR="00C17060" w:rsidRPr="00627F1E" w:rsidRDefault="000F662B" w:rsidP="001128DA">
      <w:pPr>
        <w:tabs>
          <w:tab w:val="left" w:pos="2846"/>
        </w:tabs>
        <w:spacing w:before="120" w:after="0" w:line="240" w:lineRule="auto"/>
        <w:jc w:val="both"/>
        <w:rPr>
          <w:rFonts w:ascii="Rockwell" w:hAnsi="Rockwell"/>
          <w:sz w:val="24"/>
          <w:szCs w:val="24"/>
        </w:rPr>
      </w:pPr>
      <w:r w:rsidRPr="00627F1E">
        <w:rPr>
          <w:rFonts w:ascii="Rockwell" w:hAnsi="Rockwell"/>
          <w:sz w:val="24"/>
          <w:szCs w:val="24"/>
        </w:rPr>
        <w:t>Mes</w:t>
      </w:r>
      <w:r w:rsidR="00870D14" w:rsidRPr="00627F1E">
        <w:rPr>
          <w:rFonts w:ascii="Rockwell" w:hAnsi="Rockwell"/>
          <w:sz w:val="24"/>
          <w:szCs w:val="24"/>
        </w:rPr>
        <w:t>sieur</w:t>
      </w:r>
      <w:r w:rsidR="004F3695" w:rsidRPr="00627F1E">
        <w:rPr>
          <w:rFonts w:ascii="Rockwell" w:hAnsi="Rockwell"/>
          <w:sz w:val="24"/>
          <w:szCs w:val="24"/>
        </w:rPr>
        <w:t xml:space="preserve">s Souleymane OUEDRAOGO et Pascal </w:t>
      </w:r>
      <w:proofErr w:type="spellStart"/>
      <w:r w:rsidR="004F3695" w:rsidRPr="00627F1E">
        <w:rPr>
          <w:rFonts w:ascii="Rockwell" w:hAnsi="Rockwell"/>
          <w:sz w:val="24"/>
          <w:szCs w:val="24"/>
        </w:rPr>
        <w:t>Wendé-konté</w:t>
      </w:r>
      <w:proofErr w:type="spellEnd"/>
      <w:r w:rsidR="004F3695" w:rsidRPr="00627F1E">
        <w:rPr>
          <w:rFonts w:ascii="Rockwell" w:hAnsi="Rockwell"/>
          <w:sz w:val="24"/>
          <w:szCs w:val="24"/>
        </w:rPr>
        <w:t xml:space="preserve"> </w:t>
      </w:r>
      <w:r w:rsidR="00AA5C68" w:rsidRPr="00627F1E">
        <w:rPr>
          <w:rFonts w:ascii="Rockwell" w:hAnsi="Rockwell"/>
          <w:sz w:val="24"/>
          <w:szCs w:val="24"/>
        </w:rPr>
        <w:t>BONKOUNGOU,</w:t>
      </w:r>
      <w:r w:rsidR="00C17060" w:rsidRPr="00627F1E">
        <w:rPr>
          <w:rFonts w:ascii="Rockwell" w:hAnsi="Rockwell"/>
          <w:sz w:val="24"/>
          <w:szCs w:val="24"/>
        </w:rPr>
        <w:t xml:space="preserve"> représentant </w:t>
      </w:r>
      <w:r w:rsidR="004F3695" w:rsidRPr="00627F1E">
        <w:rPr>
          <w:rFonts w:ascii="Rockwell" w:hAnsi="Rockwell"/>
          <w:sz w:val="24"/>
          <w:szCs w:val="24"/>
        </w:rPr>
        <w:t>SIIC-SA</w:t>
      </w:r>
      <w:r w:rsidR="0042373F" w:rsidRPr="00627F1E">
        <w:rPr>
          <w:rFonts w:ascii="Rockwell" w:hAnsi="Rockwell"/>
          <w:sz w:val="24"/>
          <w:szCs w:val="24"/>
        </w:rPr>
        <w:t xml:space="preserve">, </w:t>
      </w:r>
      <w:r w:rsidR="004F3695" w:rsidRPr="00627F1E">
        <w:rPr>
          <w:rFonts w:ascii="Rockwell" w:hAnsi="Rockwell"/>
          <w:sz w:val="24"/>
          <w:szCs w:val="24"/>
        </w:rPr>
        <w:t xml:space="preserve">numéro </w:t>
      </w:r>
      <w:r w:rsidR="00627F1E" w:rsidRPr="00627F1E">
        <w:rPr>
          <w:rFonts w:ascii="Rockwell" w:hAnsi="Rockwell"/>
          <w:sz w:val="24"/>
          <w:szCs w:val="24"/>
        </w:rPr>
        <w:t>IFU :</w:t>
      </w:r>
      <w:r w:rsidR="004F3695" w:rsidRPr="00627F1E">
        <w:rPr>
          <w:rFonts w:ascii="Rockwell" w:hAnsi="Rockwell"/>
          <w:sz w:val="24"/>
          <w:szCs w:val="24"/>
        </w:rPr>
        <w:t xml:space="preserve">00107924N et </w:t>
      </w:r>
      <w:r w:rsidR="006A054C" w:rsidRPr="00627F1E">
        <w:rPr>
          <w:rFonts w:ascii="Rockwell" w:hAnsi="Rockwell"/>
          <w:sz w:val="24"/>
          <w:szCs w:val="24"/>
        </w:rPr>
        <w:t>RCCM</w:t>
      </w:r>
      <w:r w:rsidR="00AF64BD" w:rsidRPr="00627F1E">
        <w:rPr>
          <w:rFonts w:ascii="Rockwell" w:hAnsi="Rockwell"/>
          <w:sz w:val="24"/>
          <w:szCs w:val="24"/>
        </w:rPr>
        <w:t> :</w:t>
      </w:r>
      <w:r w:rsidR="006A054C" w:rsidRPr="00627F1E">
        <w:rPr>
          <w:rFonts w:ascii="Rockwell" w:hAnsi="Rockwell"/>
          <w:sz w:val="24"/>
          <w:szCs w:val="24"/>
        </w:rPr>
        <w:t xml:space="preserve"> BF</w:t>
      </w:r>
      <w:r w:rsidR="004F3695" w:rsidRPr="00627F1E">
        <w:rPr>
          <w:rFonts w:ascii="Rockwell" w:hAnsi="Rockwell"/>
          <w:sz w:val="24"/>
          <w:szCs w:val="24"/>
        </w:rPr>
        <w:t xml:space="preserve"> OUA 2018B4830</w:t>
      </w:r>
      <w:r w:rsidR="0042373F" w:rsidRPr="00627F1E">
        <w:rPr>
          <w:rFonts w:ascii="Rockwell" w:hAnsi="Rockwell"/>
          <w:sz w:val="24"/>
          <w:szCs w:val="24"/>
        </w:rPr>
        <w:t xml:space="preserve">, </w:t>
      </w:r>
      <w:r w:rsidR="006A054C" w:rsidRPr="00627F1E">
        <w:rPr>
          <w:rFonts w:ascii="Rockwell" w:hAnsi="Rockwell"/>
          <w:sz w:val="24"/>
          <w:szCs w:val="24"/>
        </w:rPr>
        <w:t>requérant ;</w:t>
      </w:r>
    </w:p>
    <w:p w14:paraId="5F74E27C" w14:textId="273DAB5B" w:rsidR="000F662B" w:rsidRPr="002C7876" w:rsidRDefault="001128DA" w:rsidP="002C7876">
      <w:pPr>
        <w:tabs>
          <w:tab w:val="left" w:pos="2846"/>
        </w:tabs>
        <w:spacing w:before="120" w:after="0" w:line="240" w:lineRule="auto"/>
        <w:jc w:val="center"/>
        <w:rPr>
          <w:rFonts w:ascii="Rockwell" w:hAnsi="Rockwell"/>
          <w:b/>
          <w:sz w:val="24"/>
          <w:szCs w:val="24"/>
        </w:rPr>
      </w:pPr>
      <w:r w:rsidRPr="002C7876">
        <w:rPr>
          <w:rFonts w:ascii="Rockwell" w:hAnsi="Rockwell"/>
          <w:b/>
          <w:sz w:val="24"/>
          <w:szCs w:val="24"/>
        </w:rPr>
        <w:t>Et</w:t>
      </w:r>
    </w:p>
    <w:p w14:paraId="2221A237" w14:textId="15057C80" w:rsidR="00235032" w:rsidRDefault="00AA5C68" w:rsidP="00DB2A77">
      <w:pPr>
        <w:tabs>
          <w:tab w:val="left" w:pos="2846"/>
        </w:tabs>
        <w:spacing w:before="120" w:after="0" w:line="240" w:lineRule="auto"/>
        <w:jc w:val="both"/>
        <w:rPr>
          <w:rFonts w:ascii="Rockwell" w:hAnsi="Rockwell"/>
          <w:sz w:val="24"/>
          <w:szCs w:val="24"/>
        </w:rPr>
      </w:pPr>
      <w:r>
        <w:rPr>
          <w:rFonts w:ascii="Rockwell" w:hAnsi="Rockwell"/>
          <w:sz w:val="24"/>
          <w:szCs w:val="24"/>
        </w:rPr>
        <w:t>Mesdames Rosine YAMEOGO et T</w:t>
      </w:r>
      <w:r w:rsidR="0042373F">
        <w:rPr>
          <w:rFonts w:ascii="Rockwell" w:hAnsi="Rockwell"/>
          <w:sz w:val="24"/>
          <w:szCs w:val="24"/>
        </w:rPr>
        <w:t>.</w:t>
      </w:r>
      <w:r>
        <w:rPr>
          <w:rFonts w:ascii="Rockwell" w:hAnsi="Rockwell"/>
          <w:sz w:val="24"/>
          <w:szCs w:val="24"/>
        </w:rPr>
        <w:t xml:space="preserve"> Safiatou KONE</w:t>
      </w:r>
      <w:r w:rsidR="00C17060" w:rsidRPr="00F82C24">
        <w:rPr>
          <w:rFonts w:ascii="Rockwell" w:hAnsi="Rockwell"/>
          <w:sz w:val="24"/>
          <w:szCs w:val="24"/>
        </w:rPr>
        <w:t xml:space="preserve">, représentant </w:t>
      </w:r>
      <w:r w:rsidR="004F3695" w:rsidRPr="004F3695">
        <w:rPr>
          <w:rFonts w:ascii="Rockwell" w:hAnsi="Rockwell"/>
          <w:sz w:val="24"/>
          <w:szCs w:val="24"/>
        </w:rPr>
        <w:t>le Projet d’Urgence de Développement Territorial et de Résilience (PUDTR)</w:t>
      </w:r>
      <w:r w:rsidR="004F3695">
        <w:rPr>
          <w:rFonts w:ascii="Rockwell" w:hAnsi="Rockwell"/>
          <w:sz w:val="24"/>
          <w:szCs w:val="24"/>
        </w:rPr>
        <w:t>, autorité contractante ;</w:t>
      </w:r>
    </w:p>
    <w:p w14:paraId="0D8D6D27" w14:textId="77777777" w:rsidR="00235032" w:rsidRPr="005632A5" w:rsidRDefault="00235032" w:rsidP="0042373F">
      <w:pPr>
        <w:pStyle w:val="Paragraphedeliste"/>
        <w:numPr>
          <w:ilvl w:val="0"/>
          <w:numId w:val="14"/>
        </w:numPr>
        <w:tabs>
          <w:tab w:val="left" w:pos="2846"/>
        </w:tabs>
        <w:spacing w:before="120" w:after="0" w:line="240" w:lineRule="auto"/>
        <w:ind w:left="1701"/>
        <w:jc w:val="both"/>
        <w:rPr>
          <w:rFonts w:ascii="Rockwell" w:eastAsiaTheme="minorEastAsia" w:hAnsi="Rockwell"/>
          <w:b/>
          <w:i/>
          <w:color w:val="000000" w:themeColor="text1"/>
          <w:sz w:val="24"/>
          <w:szCs w:val="24"/>
          <w:u w:val="single"/>
          <w:lang w:eastAsia="fr-FR"/>
        </w:rPr>
      </w:pPr>
      <w:r w:rsidRPr="005632A5">
        <w:rPr>
          <w:rFonts w:ascii="Rockwell" w:eastAsiaTheme="minorEastAsia" w:hAnsi="Rockwell"/>
          <w:b/>
          <w:i/>
          <w:color w:val="000000" w:themeColor="text1"/>
          <w:sz w:val="24"/>
          <w:szCs w:val="24"/>
          <w:u w:val="single"/>
          <w:lang w:eastAsia="fr-FR"/>
        </w:rPr>
        <w:lastRenderedPageBreak/>
        <w:t>FAITS-PROCEDURE-PRETENTIONS-MOYENS</w:t>
      </w:r>
      <w:r w:rsidR="004A189D">
        <w:rPr>
          <w:rFonts w:ascii="Rockwell" w:eastAsiaTheme="minorEastAsia" w:hAnsi="Rockwell"/>
          <w:b/>
          <w:i/>
          <w:color w:val="000000" w:themeColor="text1"/>
          <w:sz w:val="24"/>
          <w:szCs w:val="24"/>
          <w:u w:val="single"/>
          <w:lang w:eastAsia="fr-FR"/>
        </w:rPr>
        <w:t xml:space="preserve"> </w:t>
      </w:r>
      <w:r w:rsidRPr="005632A5">
        <w:rPr>
          <w:rFonts w:ascii="Rockwell" w:eastAsiaTheme="minorEastAsia" w:hAnsi="Rockwell"/>
          <w:b/>
          <w:i/>
          <w:color w:val="000000" w:themeColor="text1"/>
          <w:sz w:val="24"/>
          <w:szCs w:val="24"/>
          <w:u w:val="single"/>
          <w:lang w:eastAsia="fr-FR"/>
        </w:rPr>
        <w:t>DES PARTIES</w:t>
      </w:r>
    </w:p>
    <w:p w14:paraId="05A124A6" w14:textId="77777777" w:rsidR="00BA607E" w:rsidRPr="00100174" w:rsidRDefault="00BA607E" w:rsidP="003D3287">
      <w:pPr>
        <w:tabs>
          <w:tab w:val="left" w:pos="2846"/>
        </w:tabs>
        <w:spacing w:after="0" w:line="240" w:lineRule="auto"/>
        <w:jc w:val="center"/>
        <w:rPr>
          <w:rFonts w:ascii="Rockwell" w:eastAsiaTheme="minorEastAsia" w:hAnsi="Rockwell"/>
          <w:b/>
          <w:sz w:val="24"/>
          <w:szCs w:val="24"/>
        </w:rPr>
      </w:pPr>
    </w:p>
    <w:p w14:paraId="4BB01B9E" w14:textId="77777777" w:rsidR="00627F1E" w:rsidRDefault="00627F1E" w:rsidP="00853DC2">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Pr>
          <w:rFonts w:ascii="Rockwell" w:eastAsia="Times New Roman" w:hAnsi="Rockwell" w:cs="Times New Roman"/>
          <w:sz w:val="24"/>
          <w:szCs w:val="24"/>
          <w:lang w:eastAsia="fr-FR"/>
        </w:rPr>
        <w:t>l</w:t>
      </w:r>
      <w:r w:rsidR="00B439D1" w:rsidRPr="005C5F83">
        <w:rPr>
          <w:rFonts w:ascii="Rockwell" w:eastAsia="Times New Roman" w:hAnsi="Rockwell" w:cs="Times New Roman"/>
          <w:sz w:val="24"/>
          <w:szCs w:val="24"/>
          <w:lang w:eastAsia="fr-FR"/>
        </w:rPr>
        <w:t>e</w:t>
      </w:r>
      <w:proofErr w:type="gramEnd"/>
      <w:r w:rsidR="00B439D1" w:rsidRPr="005C5F83">
        <w:rPr>
          <w:rFonts w:ascii="Rockwell" w:eastAsia="Times New Roman" w:hAnsi="Rockwell" w:cs="Times New Roman"/>
          <w:sz w:val="24"/>
          <w:szCs w:val="24"/>
          <w:lang w:eastAsia="fr-FR"/>
        </w:rPr>
        <w:t xml:space="preserve"> requérant expose</w:t>
      </w:r>
      <w:r w:rsidR="0042373F">
        <w:rPr>
          <w:rFonts w:ascii="Rockwell" w:eastAsia="Times New Roman" w:hAnsi="Rockwell" w:cs="Times New Roman"/>
          <w:sz w:val="24"/>
          <w:szCs w:val="24"/>
          <w:lang w:eastAsia="fr-FR"/>
        </w:rPr>
        <w:t xml:space="preserve"> </w:t>
      </w:r>
      <w:r w:rsidR="00AA5C68">
        <w:rPr>
          <w:rFonts w:ascii="Rockwell" w:eastAsia="Times New Roman" w:hAnsi="Rockwell" w:cs="Times New Roman"/>
          <w:sz w:val="24"/>
          <w:szCs w:val="24"/>
          <w:lang w:eastAsia="fr-FR"/>
        </w:rPr>
        <w:t>que la procédure d’appel d’offres ouvert international a été lancée courant l’exercice budgétaire 2023, en atteste la publication de l’avis parue dans le quotidien des marchés public</w:t>
      </w:r>
      <w:r>
        <w:rPr>
          <w:rFonts w:ascii="Rockwell" w:eastAsia="Times New Roman" w:hAnsi="Rockwell" w:cs="Times New Roman"/>
          <w:sz w:val="24"/>
          <w:szCs w:val="24"/>
          <w:lang w:eastAsia="fr-FR"/>
        </w:rPr>
        <w:t>s</w:t>
      </w:r>
      <w:r w:rsidR="00FE3BD9">
        <w:rPr>
          <w:rFonts w:ascii="Rockwell" w:eastAsia="Times New Roman" w:hAnsi="Rockwell" w:cs="Times New Roman"/>
          <w:sz w:val="24"/>
          <w:szCs w:val="24"/>
          <w:lang w:eastAsia="fr-FR"/>
        </w:rPr>
        <w:t xml:space="preserve"> n°3738-3739 du 31/10/2023 au 02/11/2023 ;</w:t>
      </w:r>
    </w:p>
    <w:p w14:paraId="38B534AA" w14:textId="77777777" w:rsidR="00A7199D" w:rsidRDefault="00FE3BD9" w:rsidP="00853DC2">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Pr>
          <w:rFonts w:ascii="Rockwell" w:eastAsia="Times New Roman" w:hAnsi="Rockwell" w:cs="Times New Roman"/>
          <w:sz w:val="24"/>
          <w:szCs w:val="24"/>
          <w:lang w:eastAsia="fr-FR"/>
        </w:rPr>
        <w:t>que</w:t>
      </w:r>
      <w:proofErr w:type="gramEnd"/>
      <w:r>
        <w:rPr>
          <w:rFonts w:ascii="Rockwell" w:eastAsia="Times New Roman" w:hAnsi="Rockwell" w:cs="Times New Roman"/>
          <w:sz w:val="24"/>
          <w:szCs w:val="24"/>
          <w:lang w:eastAsia="fr-FR"/>
        </w:rPr>
        <w:t xml:space="preserve"> les</w:t>
      </w:r>
      <w:r w:rsidR="00AA5C68">
        <w:rPr>
          <w:rFonts w:ascii="Rockwell" w:eastAsia="Times New Roman" w:hAnsi="Rockwell" w:cs="Times New Roman"/>
          <w:sz w:val="24"/>
          <w:szCs w:val="24"/>
          <w:lang w:eastAsia="fr-FR"/>
        </w:rPr>
        <w:t xml:space="preserve"> </w:t>
      </w:r>
      <w:r>
        <w:rPr>
          <w:rFonts w:ascii="Rockwell" w:eastAsia="Times New Roman" w:hAnsi="Rockwell" w:cs="Times New Roman"/>
          <w:sz w:val="24"/>
          <w:szCs w:val="24"/>
          <w:lang w:eastAsia="fr-FR"/>
        </w:rPr>
        <w:t xml:space="preserve">résultats provisoires publiés </w:t>
      </w:r>
      <w:r w:rsidRPr="00FE3BD9">
        <w:rPr>
          <w:rFonts w:ascii="Rockwell" w:eastAsia="Times New Roman" w:hAnsi="Rockwell" w:cs="Times New Roman"/>
          <w:sz w:val="24"/>
          <w:szCs w:val="24"/>
          <w:lang w:eastAsia="fr-FR"/>
        </w:rPr>
        <w:t>dans le quotidien</w:t>
      </w:r>
      <w:r>
        <w:rPr>
          <w:rFonts w:ascii="Rockwell" w:eastAsia="Times New Roman" w:hAnsi="Rockwell" w:cs="Times New Roman"/>
          <w:sz w:val="24"/>
          <w:szCs w:val="24"/>
          <w:lang w:eastAsia="fr-FR"/>
        </w:rPr>
        <w:t xml:space="preserve"> des marchés public</w:t>
      </w:r>
      <w:r w:rsidR="00627F1E">
        <w:rPr>
          <w:rFonts w:ascii="Rockwell" w:eastAsia="Times New Roman" w:hAnsi="Rockwell" w:cs="Times New Roman"/>
          <w:sz w:val="24"/>
          <w:szCs w:val="24"/>
          <w:lang w:eastAsia="fr-FR"/>
        </w:rPr>
        <w:t>s</w:t>
      </w:r>
      <w:r>
        <w:rPr>
          <w:rFonts w:ascii="Rockwell" w:eastAsia="Times New Roman" w:hAnsi="Rockwell" w:cs="Times New Roman"/>
          <w:sz w:val="24"/>
          <w:szCs w:val="24"/>
          <w:lang w:eastAsia="fr-FR"/>
        </w:rPr>
        <w:t xml:space="preserve"> n°3801 du 26/01/2024 déclaraient son offre et celui de WATAM SA conformes en attribuant les marchés</w:t>
      </w:r>
      <w:r w:rsidR="00A7199D">
        <w:rPr>
          <w:rFonts w:ascii="Rockwell" w:eastAsia="Times New Roman" w:hAnsi="Rockwell" w:cs="Times New Roman"/>
          <w:sz w:val="24"/>
          <w:szCs w:val="24"/>
          <w:lang w:eastAsia="fr-FR"/>
        </w:rPr>
        <w:t xml:space="preserve"> des </w:t>
      </w:r>
      <w:r>
        <w:rPr>
          <w:rFonts w:ascii="Rockwell" w:eastAsia="Times New Roman" w:hAnsi="Rockwell" w:cs="Times New Roman"/>
          <w:sz w:val="24"/>
          <w:szCs w:val="24"/>
          <w:lang w:eastAsia="fr-FR"/>
        </w:rPr>
        <w:t xml:space="preserve">lots 1 et 2 à </w:t>
      </w:r>
      <w:r w:rsidRPr="00FE3BD9">
        <w:rPr>
          <w:rFonts w:ascii="Rockwell" w:eastAsia="Times New Roman" w:hAnsi="Rockwell" w:cs="Times New Roman"/>
          <w:sz w:val="24"/>
          <w:szCs w:val="24"/>
          <w:lang w:eastAsia="fr-FR"/>
        </w:rPr>
        <w:t>WATAM SA</w:t>
      </w:r>
      <w:r>
        <w:rPr>
          <w:rFonts w:ascii="Rockwell" w:eastAsia="Times New Roman" w:hAnsi="Rockwell" w:cs="Times New Roman"/>
          <w:sz w:val="24"/>
          <w:szCs w:val="24"/>
          <w:lang w:eastAsia="fr-FR"/>
        </w:rPr>
        <w:t> ;</w:t>
      </w:r>
    </w:p>
    <w:p w14:paraId="64C23DE4" w14:textId="77777777" w:rsidR="002C7876" w:rsidRDefault="002C7876" w:rsidP="00853DC2">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1D9220DA" w14:textId="24AEE635" w:rsidR="00852A29" w:rsidRDefault="00FE3BD9" w:rsidP="00853DC2">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Pr>
          <w:rFonts w:ascii="Rockwell" w:eastAsia="Times New Roman" w:hAnsi="Rockwell" w:cs="Times New Roman"/>
          <w:sz w:val="24"/>
          <w:szCs w:val="24"/>
          <w:lang w:eastAsia="fr-FR"/>
        </w:rPr>
        <w:t>que</w:t>
      </w:r>
      <w:proofErr w:type="gramEnd"/>
      <w:r>
        <w:rPr>
          <w:rFonts w:ascii="Rockwell" w:eastAsia="Times New Roman" w:hAnsi="Rockwell" w:cs="Times New Roman"/>
          <w:sz w:val="24"/>
          <w:szCs w:val="24"/>
          <w:lang w:eastAsia="fr-FR"/>
        </w:rPr>
        <w:t xml:space="preserve"> faisant suite à son recours, l’ORD a rendu en sa séance du 01/02/2024 la </w:t>
      </w:r>
      <w:r w:rsidR="00A7199D">
        <w:rPr>
          <w:rFonts w:ascii="Rockwell" w:eastAsia="Times New Roman" w:hAnsi="Rockwell" w:cs="Times New Roman"/>
          <w:sz w:val="24"/>
          <w:szCs w:val="24"/>
          <w:lang w:eastAsia="fr-FR"/>
        </w:rPr>
        <w:t>décision n</w:t>
      </w:r>
      <w:r>
        <w:rPr>
          <w:rFonts w:ascii="Rockwell" w:eastAsia="Times New Roman" w:hAnsi="Rockwell" w:cs="Times New Roman"/>
          <w:sz w:val="24"/>
          <w:szCs w:val="24"/>
          <w:lang w:eastAsia="fr-FR"/>
        </w:rPr>
        <w:t xml:space="preserve">°2024-L0055/ARCOP/ORD déclarant son recours fondé au lot </w:t>
      </w:r>
      <w:r w:rsidR="007704E6">
        <w:rPr>
          <w:rFonts w:ascii="Rockwell" w:eastAsia="Times New Roman" w:hAnsi="Rockwell" w:cs="Times New Roman"/>
          <w:sz w:val="24"/>
          <w:szCs w:val="24"/>
          <w:lang w:eastAsia="fr-FR"/>
        </w:rPr>
        <w:t>1 et non fondé au lot 2</w:t>
      </w:r>
      <w:r>
        <w:rPr>
          <w:rFonts w:ascii="Rockwell" w:eastAsia="Times New Roman" w:hAnsi="Rockwell" w:cs="Times New Roman"/>
          <w:sz w:val="24"/>
          <w:szCs w:val="24"/>
          <w:lang w:eastAsia="fr-FR"/>
        </w:rPr>
        <w:t> ;</w:t>
      </w:r>
      <w:r w:rsidR="0042373F">
        <w:rPr>
          <w:rFonts w:ascii="Rockwell" w:eastAsia="Times New Roman" w:hAnsi="Rockwell" w:cs="Times New Roman"/>
          <w:sz w:val="24"/>
          <w:szCs w:val="24"/>
          <w:lang w:eastAsia="fr-FR"/>
        </w:rPr>
        <w:t xml:space="preserve"> </w:t>
      </w:r>
      <w:r>
        <w:rPr>
          <w:rFonts w:ascii="Rockwell" w:eastAsia="Times New Roman" w:hAnsi="Rockwell" w:cs="Times New Roman"/>
          <w:sz w:val="24"/>
          <w:szCs w:val="24"/>
          <w:lang w:eastAsia="fr-FR"/>
        </w:rPr>
        <w:t xml:space="preserve">que suite à cette décision, la CAM procédait à un réexamen des offres et publiait dans le quotidien des marchés </w:t>
      </w:r>
      <w:r w:rsidR="00A7199D">
        <w:rPr>
          <w:rFonts w:ascii="Rockwell" w:eastAsia="Times New Roman" w:hAnsi="Rockwell" w:cs="Times New Roman"/>
          <w:sz w:val="24"/>
          <w:szCs w:val="24"/>
          <w:lang w:eastAsia="fr-FR"/>
        </w:rPr>
        <w:t>n</w:t>
      </w:r>
      <w:r>
        <w:rPr>
          <w:rFonts w:ascii="Rockwell" w:eastAsia="Times New Roman" w:hAnsi="Rockwell" w:cs="Times New Roman"/>
          <w:sz w:val="24"/>
          <w:szCs w:val="24"/>
          <w:lang w:eastAsia="fr-FR"/>
        </w:rPr>
        <w:t xml:space="preserve">°3871 du 03/05/2024, </w:t>
      </w:r>
      <w:r w:rsidRPr="00FE3BD9">
        <w:rPr>
          <w:rFonts w:ascii="Rockwell" w:eastAsia="Times New Roman" w:hAnsi="Rockwell" w:cs="Times New Roman"/>
          <w:sz w:val="24"/>
          <w:szCs w:val="24"/>
          <w:lang w:eastAsia="fr-FR"/>
        </w:rPr>
        <w:t>les résultats provisoires</w:t>
      </w:r>
      <w:r>
        <w:rPr>
          <w:rFonts w:ascii="Rockwell" w:eastAsia="Times New Roman" w:hAnsi="Rockwell" w:cs="Times New Roman"/>
          <w:sz w:val="24"/>
          <w:szCs w:val="24"/>
          <w:lang w:eastAsia="fr-FR"/>
        </w:rPr>
        <w:t xml:space="preserve"> rectificatifs qui attribuaient le lot 2 à </w:t>
      </w:r>
      <w:r w:rsidR="00FB0225" w:rsidRPr="00FB0225">
        <w:rPr>
          <w:rFonts w:ascii="Rockwell" w:eastAsia="Times New Roman" w:hAnsi="Rockwell" w:cs="Times New Roman"/>
          <w:sz w:val="24"/>
          <w:szCs w:val="24"/>
          <w:lang w:eastAsia="fr-FR"/>
        </w:rPr>
        <w:t>WATAM SA</w:t>
      </w:r>
      <w:r w:rsidR="00FB0225">
        <w:rPr>
          <w:rFonts w:ascii="Rockwell" w:eastAsia="Times New Roman" w:hAnsi="Rockwell" w:cs="Times New Roman"/>
          <w:sz w:val="24"/>
          <w:szCs w:val="24"/>
          <w:lang w:eastAsia="fr-FR"/>
        </w:rPr>
        <w:t xml:space="preserve"> et le lot 1 infructueux pour insuffisance de crédit</w:t>
      </w:r>
      <w:r w:rsidR="00852A29">
        <w:rPr>
          <w:rFonts w:ascii="Rockwell" w:eastAsia="Times New Roman" w:hAnsi="Rockwell" w:cs="Times New Roman"/>
          <w:sz w:val="24"/>
          <w:szCs w:val="24"/>
          <w:lang w:eastAsia="fr-FR"/>
        </w:rPr>
        <w:t> ;</w:t>
      </w:r>
    </w:p>
    <w:p w14:paraId="369276CC" w14:textId="77777777" w:rsidR="002C7876" w:rsidRDefault="002C7876" w:rsidP="00853DC2">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069D1446" w14:textId="65DBA694" w:rsidR="00852A29" w:rsidRDefault="00FB0225" w:rsidP="00853DC2">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Pr>
          <w:rFonts w:ascii="Rockwell" w:eastAsia="Times New Roman" w:hAnsi="Rockwell" w:cs="Times New Roman"/>
          <w:sz w:val="24"/>
          <w:szCs w:val="24"/>
          <w:lang w:eastAsia="fr-FR"/>
        </w:rPr>
        <w:t>qu’en</w:t>
      </w:r>
      <w:proofErr w:type="gramEnd"/>
      <w:r>
        <w:rPr>
          <w:rFonts w:ascii="Rockwell" w:eastAsia="Times New Roman" w:hAnsi="Rockwell" w:cs="Times New Roman"/>
          <w:sz w:val="24"/>
          <w:szCs w:val="24"/>
          <w:lang w:eastAsia="fr-FR"/>
        </w:rPr>
        <w:t xml:space="preserve"> date du 07/05/2024, il exerçait un recours contre </w:t>
      </w:r>
      <w:r w:rsidRPr="00FB0225">
        <w:rPr>
          <w:rFonts w:ascii="Rockwell" w:eastAsia="Times New Roman" w:hAnsi="Rockwell" w:cs="Times New Roman"/>
          <w:sz w:val="24"/>
          <w:szCs w:val="24"/>
          <w:lang w:eastAsia="fr-FR"/>
        </w:rPr>
        <w:t>les résultats provisoires</w:t>
      </w:r>
      <w:r>
        <w:rPr>
          <w:rFonts w:ascii="Rockwell" w:eastAsia="Times New Roman" w:hAnsi="Rockwell" w:cs="Times New Roman"/>
          <w:sz w:val="24"/>
          <w:szCs w:val="24"/>
          <w:lang w:eastAsia="fr-FR"/>
        </w:rPr>
        <w:t xml:space="preserve"> </w:t>
      </w:r>
      <w:r w:rsidRPr="00FB0225">
        <w:rPr>
          <w:rFonts w:ascii="Rockwell" w:eastAsia="Times New Roman" w:hAnsi="Rockwell" w:cs="Times New Roman"/>
          <w:sz w:val="24"/>
          <w:szCs w:val="24"/>
          <w:lang w:eastAsia="fr-FR"/>
        </w:rPr>
        <w:t>rectificatifs</w:t>
      </w:r>
      <w:r>
        <w:rPr>
          <w:rFonts w:ascii="Rockwell" w:eastAsia="Times New Roman" w:hAnsi="Rockwell" w:cs="Times New Roman"/>
          <w:sz w:val="24"/>
          <w:szCs w:val="24"/>
          <w:lang w:eastAsia="fr-FR"/>
        </w:rPr>
        <w:t xml:space="preserve"> pour s’entendre contester les nouveaux griefs évoqués par la CAM</w:t>
      </w:r>
      <w:r w:rsidR="00853DC2">
        <w:rPr>
          <w:rFonts w:ascii="Rockwell" w:eastAsia="Times New Roman" w:hAnsi="Rockwell" w:cs="Times New Roman"/>
          <w:sz w:val="24"/>
          <w:szCs w:val="24"/>
          <w:lang w:eastAsia="fr-FR"/>
        </w:rPr>
        <w:t> ;</w:t>
      </w:r>
      <w:r w:rsidR="00852A29">
        <w:rPr>
          <w:rFonts w:ascii="Rockwell" w:eastAsia="Times New Roman" w:hAnsi="Rockwell" w:cs="Times New Roman"/>
          <w:sz w:val="24"/>
          <w:szCs w:val="24"/>
          <w:lang w:eastAsia="fr-FR"/>
        </w:rPr>
        <w:t xml:space="preserve"> </w:t>
      </w:r>
      <w:r w:rsidR="00853DC2">
        <w:rPr>
          <w:rFonts w:ascii="Rockwell" w:eastAsia="Times New Roman" w:hAnsi="Rockwell" w:cs="Times New Roman"/>
          <w:sz w:val="24"/>
          <w:szCs w:val="24"/>
          <w:lang w:eastAsia="fr-FR"/>
        </w:rPr>
        <w:t xml:space="preserve">que suite à cette plainte, l’ORD en sa séance du 10/05/2024, déclarait ladite plainte non fondée à travers sa </w:t>
      </w:r>
      <w:r w:rsidR="00852A29">
        <w:rPr>
          <w:rFonts w:ascii="Rockwell" w:eastAsia="Times New Roman" w:hAnsi="Rockwell" w:cs="Times New Roman"/>
          <w:sz w:val="24"/>
          <w:szCs w:val="24"/>
          <w:lang w:eastAsia="fr-FR"/>
        </w:rPr>
        <w:t>d</w:t>
      </w:r>
      <w:r w:rsidR="00853DC2">
        <w:rPr>
          <w:rFonts w:ascii="Rockwell" w:eastAsia="Times New Roman" w:hAnsi="Rockwell" w:cs="Times New Roman"/>
          <w:sz w:val="24"/>
          <w:szCs w:val="24"/>
          <w:lang w:eastAsia="fr-FR"/>
        </w:rPr>
        <w:t xml:space="preserve">écision </w:t>
      </w:r>
      <w:r w:rsidR="00852A29">
        <w:rPr>
          <w:rFonts w:ascii="Rockwell" w:eastAsia="Times New Roman" w:hAnsi="Rockwell" w:cs="Times New Roman"/>
          <w:sz w:val="24"/>
          <w:szCs w:val="24"/>
          <w:lang w:eastAsia="fr-FR"/>
        </w:rPr>
        <w:t>n</w:t>
      </w:r>
      <w:r w:rsidR="00853DC2">
        <w:rPr>
          <w:rFonts w:ascii="Rockwell" w:eastAsia="Times New Roman" w:hAnsi="Rockwell" w:cs="Times New Roman"/>
          <w:sz w:val="24"/>
          <w:szCs w:val="24"/>
          <w:lang w:eastAsia="fr-FR"/>
        </w:rPr>
        <w:t>°2024-L0198/ARCOP/ORD ;</w:t>
      </w:r>
      <w:r w:rsidR="00852A29">
        <w:rPr>
          <w:rFonts w:ascii="Rockwell" w:eastAsia="Times New Roman" w:hAnsi="Rockwell" w:cs="Times New Roman"/>
          <w:sz w:val="24"/>
          <w:szCs w:val="24"/>
          <w:lang w:eastAsia="fr-FR"/>
        </w:rPr>
        <w:t xml:space="preserve"> </w:t>
      </w:r>
    </w:p>
    <w:p w14:paraId="797C936B" w14:textId="77777777" w:rsidR="002C7876" w:rsidRDefault="002C7876" w:rsidP="00853DC2">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2D2E60B0" w14:textId="6AEF4D7D" w:rsidR="00A123DF" w:rsidRDefault="00853DC2" w:rsidP="00853DC2">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Pr>
          <w:rFonts w:ascii="Rockwell" w:eastAsia="Times New Roman" w:hAnsi="Rockwell" w:cs="Times New Roman"/>
          <w:sz w:val="24"/>
          <w:szCs w:val="24"/>
          <w:lang w:eastAsia="fr-FR"/>
        </w:rPr>
        <w:t>que</w:t>
      </w:r>
      <w:proofErr w:type="gramEnd"/>
      <w:r>
        <w:rPr>
          <w:rFonts w:ascii="Rockwell" w:eastAsia="Times New Roman" w:hAnsi="Rockwell" w:cs="Times New Roman"/>
          <w:sz w:val="24"/>
          <w:szCs w:val="24"/>
          <w:lang w:eastAsia="fr-FR"/>
        </w:rPr>
        <w:t xml:space="preserve"> contre ladite décision de </w:t>
      </w:r>
      <w:r w:rsidRPr="00853DC2">
        <w:rPr>
          <w:rFonts w:ascii="Rockwell" w:eastAsia="Times New Roman" w:hAnsi="Rockwell" w:cs="Times New Roman"/>
          <w:sz w:val="24"/>
          <w:szCs w:val="24"/>
          <w:lang w:eastAsia="fr-FR"/>
        </w:rPr>
        <w:t>l’ORD</w:t>
      </w:r>
      <w:r>
        <w:rPr>
          <w:rFonts w:ascii="Rockwell" w:eastAsia="Times New Roman" w:hAnsi="Rockwell" w:cs="Times New Roman"/>
          <w:sz w:val="24"/>
          <w:szCs w:val="24"/>
          <w:lang w:eastAsia="fr-FR"/>
        </w:rPr>
        <w:t xml:space="preserve">, il introduisit en date du 23/05/2024, une requête aux fins d’annulation pour </w:t>
      </w:r>
      <w:r w:rsidR="00F24C81">
        <w:rPr>
          <w:rFonts w:ascii="Rockwell" w:eastAsia="Times New Roman" w:hAnsi="Rockwell" w:cs="Times New Roman"/>
          <w:sz w:val="24"/>
          <w:szCs w:val="24"/>
          <w:lang w:eastAsia="fr-FR"/>
        </w:rPr>
        <w:t>excès</w:t>
      </w:r>
      <w:r>
        <w:rPr>
          <w:rFonts w:ascii="Rockwell" w:eastAsia="Times New Roman" w:hAnsi="Rockwell" w:cs="Times New Roman"/>
          <w:sz w:val="24"/>
          <w:szCs w:val="24"/>
          <w:lang w:eastAsia="fr-FR"/>
        </w:rPr>
        <w:t xml:space="preserve"> de pouvoir auprès du Tribunal Administratif de Ouagadougou car la </w:t>
      </w:r>
      <w:r w:rsidR="00A123DF">
        <w:rPr>
          <w:rFonts w:ascii="Rockwell" w:eastAsia="Times New Roman" w:hAnsi="Rockwell" w:cs="Times New Roman"/>
          <w:sz w:val="24"/>
          <w:szCs w:val="24"/>
          <w:lang w:eastAsia="fr-FR"/>
        </w:rPr>
        <w:t>d</w:t>
      </w:r>
      <w:r w:rsidRPr="00853DC2">
        <w:rPr>
          <w:rFonts w:ascii="Rockwell" w:eastAsia="Times New Roman" w:hAnsi="Rockwell" w:cs="Times New Roman"/>
          <w:sz w:val="24"/>
          <w:szCs w:val="24"/>
          <w:lang w:eastAsia="fr-FR"/>
        </w:rPr>
        <w:t xml:space="preserve">écision </w:t>
      </w:r>
      <w:r w:rsidR="0042373F">
        <w:rPr>
          <w:rFonts w:ascii="Rockwell" w:eastAsia="Times New Roman" w:hAnsi="Rockwell" w:cs="Times New Roman"/>
          <w:sz w:val="24"/>
          <w:szCs w:val="24"/>
          <w:lang w:eastAsia="fr-FR"/>
        </w:rPr>
        <w:t>n</w:t>
      </w:r>
      <w:r w:rsidRPr="00853DC2">
        <w:rPr>
          <w:rFonts w:ascii="Rockwell" w:eastAsia="Times New Roman" w:hAnsi="Rockwell" w:cs="Times New Roman"/>
          <w:sz w:val="24"/>
          <w:szCs w:val="24"/>
          <w:lang w:eastAsia="fr-FR"/>
        </w:rPr>
        <w:t>°2024-L0198/ARCOP/ORD</w:t>
      </w:r>
      <w:r>
        <w:rPr>
          <w:rFonts w:ascii="Rockwell" w:eastAsia="Times New Roman" w:hAnsi="Rockwell" w:cs="Times New Roman"/>
          <w:sz w:val="24"/>
          <w:szCs w:val="24"/>
          <w:lang w:eastAsia="fr-FR"/>
        </w:rPr>
        <w:t xml:space="preserve"> </w:t>
      </w:r>
      <w:r w:rsidRPr="00853DC2">
        <w:rPr>
          <w:rFonts w:ascii="Rockwell" w:eastAsia="Times New Roman" w:hAnsi="Rockwell" w:cs="Times New Roman"/>
          <w:sz w:val="24"/>
          <w:szCs w:val="24"/>
          <w:lang w:eastAsia="fr-FR"/>
        </w:rPr>
        <w:t>du 10/05/2024</w:t>
      </w:r>
      <w:r>
        <w:rPr>
          <w:rFonts w:ascii="Rockwell" w:eastAsia="Times New Roman" w:hAnsi="Rockwell" w:cs="Times New Roman"/>
          <w:sz w:val="24"/>
          <w:szCs w:val="24"/>
          <w:lang w:eastAsia="fr-FR"/>
        </w:rPr>
        <w:t xml:space="preserve"> est manifestement illégale ;</w:t>
      </w:r>
      <w:r w:rsidR="00A123DF">
        <w:rPr>
          <w:rFonts w:ascii="Rockwell" w:eastAsia="Times New Roman" w:hAnsi="Rockwell" w:cs="Times New Roman"/>
          <w:sz w:val="24"/>
          <w:szCs w:val="24"/>
          <w:lang w:eastAsia="fr-FR"/>
        </w:rPr>
        <w:t xml:space="preserve"> </w:t>
      </w:r>
    </w:p>
    <w:p w14:paraId="6C307008" w14:textId="77777777" w:rsidR="002C7876" w:rsidRDefault="002C7876" w:rsidP="00853DC2">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12079F9E" w14:textId="37088AD3" w:rsidR="00192C78" w:rsidRDefault="00A123DF" w:rsidP="00853DC2">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Pr>
          <w:rFonts w:ascii="Rockwell" w:eastAsia="Times New Roman" w:hAnsi="Rockwell" w:cs="Times New Roman"/>
          <w:sz w:val="24"/>
          <w:szCs w:val="24"/>
          <w:lang w:eastAsia="fr-FR"/>
        </w:rPr>
        <w:t>que</w:t>
      </w:r>
      <w:proofErr w:type="gramEnd"/>
      <w:r>
        <w:rPr>
          <w:rFonts w:ascii="Rockwell" w:eastAsia="Times New Roman" w:hAnsi="Rockwell" w:cs="Times New Roman"/>
          <w:sz w:val="24"/>
          <w:szCs w:val="24"/>
          <w:lang w:eastAsia="fr-FR"/>
        </w:rPr>
        <w:t xml:space="preserve"> </w:t>
      </w:r>
      <w:r w:rsidR="00853DC2">
        <w:rPr>
          <w:rFonts w:ascii="Rockwell" w:eastAsia="Times New Roman" w:hAnsi="Rockwell" w:cs="Times New Roman"/>
          <w:sz w:val="24"/>
          <w:szCs w:val="24"/>
          <w:lang w:eastAsia="fr-FR"/>
        </w:rPr>
        <w:t>faisant suite à sa requête</w:t>
      </w:r>
      <w:r>
        <w:rPr>
          <w:rFonts w:ascii="Rockwell" w:eastAsia="Times New Roman" w:hAnsi="Rockwell" w:cs="Times New Roman"/>
          <w:sz w:val="24"/>
          <w:szCs w:val="24"/>
          <w:lang w:eastAsia="fr-FR"/>
        </w:rPr>
        <w:t>,</w:t>
      </w:r>
      <w:r w:rsidR="00853DC2">
        <w:rPr>
          <w:rFonts w:ascii="Rockwell" w:eastAsia="Times New Roman" w:hAnsi="Rockwell" w:cs="Times New Roman"/>
          <w:sz w:val="24"/>
          <w:szCs w:val="24"/>
          <w:lang w:eastAsia="fr-FR"/>
        </w:rPr>
        <w:t xml:space="preserve"> le </w:t>
      </w:r>
      <w:r w:rsidR="00853DC2" w:rsidRPr="00853DC2">
        <w:rPr>
          <w:rFonts w:ascii="Rockwell" w:eastAsia="Times New Roman" w:hAnsi="Rockwell" w:cs="Times New Roman"/>
          <w:sz w:val="24"/>
          <w:szCs w:val="24"/>
          <w:lang w:eastAsia="fr-FR"/>
        </w:rPr>
        <w:t>Tribunal Administratif de Ouagadougou</w:t>
      </w:r>
      <w:r w:rsidR="00853DC2">
        <w:rPr>
          <w:rFonts w:ascii="Rockwell" w:eastAsia="Times New Roman" w:hAnsi="Rockwell" w:cs="Times New Roman"/>
          <w:sz w:val="24"/>
          <w:szCs w:val="24"/>
          <w:lang w:eastAsia="fr-FR"/>
        </w:rPr>
        <w:t xml:space="preserve"> a rendu le 01/07/2024</w:t>
      </w:r>
      <w:r>
        <w:rPr>
          <w:rFonts w:ascii="Rockwell" w:eastAsia="Times New Roman" w:hAnsi="Rockwell" w:cs="Times New Roman"/>
          <w:sz w:val="24"/>
          <w:szCs w:val="24"/>
          <w:lang w:eastAsia="fr-FR"/>
        </w:rPr>
        <w:t>,</w:t>
      </w:r>
      <w:r w:rsidR="00853DC2">
        <w:rPr>
          <w:rFonts w:ascii="Rockwell" w:eastAsia="Times New Roman" w:hAnsi="Rockwell" w:cs="Times New Roman"/>
          <w:sz w:val="24"/>
          <w:szCs w:val="24"/>
          <w:lang w:eastAsia="fr-FR"/>
        </w:rPr>
        <w:t xml:space="preserve"> le jugement </w:t>
      </w:r>
      <w:r>
        <w:rPr>
          <w:rFonts w:ascii="Rockwell" w:eastAsia="Times New Roman" w:hAnsi="Rockwell" w:cs="Times New Roman"/>
          <w:sz w:val="24"/>
          <w:szCs w:val="24"/>
          <w:lang w:eastAsia="fr-FR"/>
        </w:rPr>
        <w:t>n</w:t>
      </w:r>
      <w:r w:rsidR="00853DC2">
        <w:rPr>
          <w:rFonts w:ascii="Rockwell" w:eastAsia="Times New Roman" w:hAnsi="Rockwell" w:cs="Times New Roman"/>
          <w:sz w:val="24"/>
          <w:szCs w:val="24"/>
          <w:lang w:eastAsia="fr-FR"/>
        </w:rPr>
        <w:t xml:space="preserve">°001-CP qui a déclaré sa requête fondée et annulé </w:t>
      </w:r>
      <w:r w:rsidR="00853DC2" w:rsidRPr="00853DC2">
        <w:rPr>
          <w:rFonts w:ascii="Rockwell" w:eastAsia="Times New Roman" w:hAnsi="Rockwell" w:cs="Times New Roman"/>
          <w:sz w:val="24"/>
          <w:szCs w:val="24"/>
          <w:lang w:eastAsia="fr-FR"/>
        </w:rPr>
        <w:t xml:space="preserve">la </w:t>
      </w:r>
      <w:r>
        <w:rPr>
          <w:rFonts w:ascii="Rockwell" w:eastAsia="Times New Roman" w:hAnsi="Rockwell" w:cs="Times New Roman"/>
          <w:sz w:val="24"/>
          <w:szCs w:val="24"/>
          <w:lang w:eastAsia="fr-FR"/>
        </w:rPr>
        <w:t>d</w:t>
      </w:r>
      <w:r w:rsidR="00853DC2" w:rsidRPr="00853DC2">
        <w:rPr>
          <w:rFonts w:ascii="Rockwell" w:eastAsia="Times New Roman" w:hAnsi="Rockwell" w:cs="Times New Roman"/>
          <w:sz w:val="24"/>
          <w:szCs w:val="24"/>
          <w:lang w:eastAsia="fr-FR"/>
        </w:rPr>
        <w:t xml:space="preserve">écision </w:t>
      </w:r>
      <w:r>
        <w:rPr>
          <w:rFonts w:ascii="Rockwell" w:eastAsia="Times New Roman" w:hAnsi="Rockwell" w:cs="Times New Roman"/>
          <w:sz w:val="24"/>
          <w:szCs w:val="24"/>
          <w:lang w:eastAsia="fr-FR"/>
        </w:rPr>
        <w:t>n</w:t>
      </w:r>
      <w:r w:rsidR="00853DC2" w:rsidRPr="00853DC2">
        <w:rPr>
          <w:rFonts w:ascii="Rockwell" w:eastAsia="Times New Roman" w:hAnsi="Rockwell" w:cs="Times New Roman"/>
          <w:sz w:val="24"/>
          <w:szCs w:val="24"/>
          <w:lang w:eastAsia="fr-FR"/>
        </w:rPr>
        <w:t>°2024-L0198/ARCOP/ORD du 10/05/2024</w:t>
      </w:r>
      <w:r w:rsidR="00853DC2">
        <w:rPr>
          <w:rFonts w:ascii="Rockwell" w:eastAsia="Times New Roman" w:hAnsi="Rockwell" w:cs="Times New Roman"/>
          <w:sz w:val="24"/>
          <w:szCs w:val="24"/>
          <w:lang w:eastAsia="fr-FR"/>
        </w:rPr>
        <w:t> ;</w:t>
      </w:r>
      <w:r>
        <w:rPr>
          <w:rFonts w:ascii="Rockwell" w:eastAsia="Times New Roman" w:hAnsi="Rockwell" w:cs="Times New Roman"/>
          <w:sz w:val="24"/>
          <w:szCs w:val="24"/>
          <w:lang w:eastAsia="fr-FR"/>
        </w:rPr>
        <w:t xml:space="preserve"> </w:t>
      </w:r>
      <w:r w:rsidR="00853DC2">
        <w:rPr>
          <w:rFonts w:ascii="Rockwell" w:eastAsia="Times New Roman" w:hAnsi="Rockwell" w:cs="Times New Roman"/>
          <w:sz w:val="24"/>
          <w:szCs w:val="24"/>
          <w:lang w:eastAsia="fr-FR"/>
        </w:rPr>
        <w:t>qu’en date du 08/</w:t>
      </w:r>
      <w:r w:rsidR="006B5238">
        <w:rPr>
          <w:rFonts w:ascii="Rockwell" w:eastAsia="Times New Roman" w:hAnsi="Rockwell" w:cs="Times New Roman"/>
          <w:sz w:val="24"/>
          <w:szCs w:val="24"/>
          <w:lang w:eastAsia="fr-FR"/>
        </w:rPr>
        <w:t>0</w:t>
      </w:r>
      <w:r w:rsidR="00853DC2">
        <w:rPr>
          <w:rFonts w:ascii="Rockwell" w:eastAsia="Times New Roman" w:hAnsi="Rockwell" w:cs="Times New Roman"/>
          <w:sz w:val="24"/>
          <w:szCs w:val="24"/>
          <w:lang w:eastAsia="fr-FR"/>
        </w:rPr>
        <w:t>7/2024, il notifiait au PUDTR le</w:t>
      </w:r>
      <w:r w:rsidR="00853DC2" w:rsidRPr="00853DC2">
        <w:t xml:space="preserve"> </w:t>
      </w:r>
      <w:r w:rsidR="00853DC2" w:rsidRPr="00853DC2">
        <w:rPr>
          <w:rFonts w:ascii="Rockwell" w:eastAsia="Times New Roman" w:hAnsi="Rockwell" w:cs="Times New Roman"/>
          <w:sz w:val="24"/>
          <w:szCs w:val="24"/>
          <w:lang w:eastAsia="fr-FR"/>
        </w:rPr>
        <w:t>jugement</w:t>
      </w:r>
      <w:r w:rsidR="00853DC2">
        <w:rPr>
          <w:rFonts w:ascii="Rockwell" w:eastAsia="Times New Roman" w:hAnsi="Rockwell" w:cs="Times New Roman"/>
          <w:sz w:val="24"/>
          <w:szCs w:val="24"/>
          <w:lang w:eastAsia="fr-FR"/>
        </w:rPr>
        <w:t xml:space="preserve"> </w:t>
      </w:r>
      <w:r w:rsidR="00853DC2" w:rsidRPr="00853DC2">
        <w:rPr>
          <w:rFonts w:ascii="Rockwell" w:eastAsia="Times New Roman" w:hAnsi="Rockwell" w:cs="Times New Roman"/>
          <w:sz w:val="24"/>
          <w:szCs w:val="24"/>
          <w:lang w:eastAsia="fr-FR"/>
        </w:rPr>
        <w:t>du Tribunal Administratif de Ouagadougou</w:t>
      </w:r>
      <w:r w:rsidR="00853DC2">
        <w:rPr>
          <w:rFonts w:ascii="Rockwell" w:eastAsia="Times New Roman" w:hAnsi="Rockwell" w:cs="Times New Roman"/>
          <w:sz w:val="24"/>
          <w:szCs w:val="24"/>
          <w:lang w:eastAsia="fr-FR"/>
        </w:rPr>
        <w:t xml:space="preserve"> qui le rétablissait dans ses droits tout en lui demandant l’attribution des marchés </w:t>
      </w:r>
      <w:r>
        <w:rPr>
          <w:rFonts w:ascii="Rockwell" w:eastAsia="Times New Roman" w:hAnsi="Rockwell" w:cs="Times New Roman"/>
          <w:sz w:val="24"/>
          <w:szCs w:val="24"/>
          <w:lang w:eastAsia="fr-FR"/>
        </w:rPr>
        <w:t xml:space="preserve">des </w:t>
      </w:r>
      <w:r w:rsidR="00853DC2">
        <w:rPr>
          <w:rFonts w:ascii="Rockwell" w:eastAsia="Times New Roman" w:hAnsi="Rockwell" w:cs="Times New Roman"/>
          <w:sz w:val="24"/>
          <w:szCs w:val="24"/>
          <w:lang w:eastAsia="fr-FR"/>
        </w:rPr>
        <w:t>lots</w:t>
      </w:r>
      <w:r>
        <w:rPr>
          <w:rFonts w:ascii="Rockwell" w:eastAsia="Times New Roman" w:hAnsi="Rockwell" w:cs="Times New Roman"/>
          <w:sz w:val="24"/>
          <w:szCs w:val="24"/>
          <w:lang w:eastAsia="fr-FR"/>
        </w:rPr>
        <w:t xml:space="preserve"> </w:t>
      </w:r>
      <w:r w:rsidR="00853DC2">
        <w:rPr>
          <w:rFonts w:ascii="Rockwell" w:eastAsia="Times New Roman" w:hAnsi="Rockwell" w:cs="Times New Roman"/>
          <w:sz w:val="24"/>
          <w:szCs w:val="24"/>
          <w:lang w:eastAsia="fr-FR"/>
        </w:rPr>
        <w:t>1 et 2 ;</w:t>
      </w:r>
    </w:p>
    <w:p w14:paraId="5587A4E0" w14:textId="77777777" w:rsidR="002C7876" w:rsidRDefault="002C7876" w:rsidP="00B439D1">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46F2DAD3" w14:textId="60486CED" w:rsidR="00B439D1" w:rsidRDefault="00A123DF" w:rsidP="00B439D1">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r>
        <w:rPr>
          <w:rFonts w:ascii="Rockwell" w:eastAsia="Times New Roman" w:hAnsi="Rockwell" w:cs="Times New Roman"/>
          <w:sz w:val="24"/>
          <w:szCs w:val="24"/>
          <w:lang w:eastAsia="fr-FR"/>
        </w:rPr>
        <w:t>q</w:t>
      </w:r>
      <w:r w:rsidR="00F24C81">
        <w:rPr>
          <w:rFonts w:ascii="Rockwell" w:eastAsia="Times New Roman" w:hAnsi="Rockwell" w:cs="Times New Roman"/>
          <w:sz w:val="24"/>
          <w:szCs w:val="24"/>
          <w:lang w:eastAsia="fr-FR"/>
        </w:rPr>
        <w:t xml:space="preserve">ue lasse d’attendre la réponse du </w:t>
      </w:r>
      <w:r w:rsidR="00F24C81" w:rsidRPr="00F24C81">
        <w:rPr>
          <w:rFonts w:ascii="Rockwell" w:eastAsia="Times New Roman" w:hAnsi="Rockwell" w:cs="Times New Roman"/>
          <w:sz w:val="24"/>
          <w:szCs w:val="24"/>
          <w:lang w:eastAsia="fr-FR"/>
        </w:rPr>
        <w:t>PUDTR</w:t>
      </w:r>
      <w:r>
        <w:rPr>
          <w:rFonts w:ascii="Rockwell" w:eastAsia="Times New Roman" w:hAnsi="Rockwell" w:cs="Times New Roman"/>
          <w:sz w:val="24"/>
          <w:szCs w:val="24"/>
          <w:lang w:eastAsia="fr-FR"/>
        </w:rPr>
        <w:t>,</w:t>
      </w:r>
      <w:r w:rsidR="00F24C81">
        <w:rPr>
          <w:rFonts w:ascii="Rockwell" w:eastAsia="Times New Roman" w:hAnsi="Rockwell" w:cs="Times New Roman"/>
          <w:sz w:val="24"/>
          <w:szCs w:val="24"/>
          <w:lang w:eastAsia="fr-FR"/>
        </w:rPr>
        <w:t xml:space="preserve"> il lui adressait à nouveau une lettre en date du 14/10/2024 pour réclamer la notification des marchés de l’appel d’offres suite à l’annulation de la décision</w:t>
      </w:r>
      <w:r w:rsidR="008268E6">
        <w:rPr>
          <w:rFonts w:ascii="Rockwell" w:eastAsia="Times New Roman" w:hAnsi="Rockwell" w:cs="Times New Roman"/>
          <w:sz w:val="24"/>
          <w:szCs w:val="24"/>
          <w:lang w:eastAsia="fr-FR"/>
        </w:rPr>
        <w:t xml:space="preserve"> de </w:t>
      </w:r>
      <w:r w:rsidR="00F24C81">
        <w:rPr>
          <w:rFonts w:ascii="Rockwell" w:eastAsia="Times New Roman" w:hAnsi="Rockwell" w:cs="Times New Roman"/>
          <w:sz w:val="24"/>
          <w:szCs w:val="24"/>
          <w:lang w:eastAsia="fr-FR"/>
        </w:rPr>
        <w:t xml:space="preserve">l’ORD par </w:t>
      </w:r>
      <w:r w:rsidR="00F24C81" w:rsidRPr="00F24C81">
        <w:rPr>
          <w:rFonts w:ascii="Rockwell" w:eastAsia="Times New Roman" w:hAnsi="Rockwell" w:cs="Times New Roman"/>
          <w:sz w:val="24"/>
          <w:szCs w:val="24"/>
          <w:lang w:eastAsia="fr-FR"/>
        </w:rPr>
        <w:t>le Tribunal Administratif de Ouagadougou</w:t>
      </w:r>
      <w:r w:rsidR="00F24C81">
        <w:rPr>
          <w:rFonts w:ascii="Rockwell" w:eastAsia="Times New Roman" w:hAnsi="Rockwell" w:cs="Times New Roman"/>
          <w:sz w:val="24"/>
          <w:szCs w:val="24"/>
          <w:lang w:eastAsia="fr-FR"/>
        </w:rPr>
        <w:t> ;</w:t>
      </w:r>
      <w:r w:rsidR="008268E6">
        <w:rPr>
          <w:rFonts w:ascii="Rockwell" w:eastAsia="Times New Roman" w:hAnsi="Rockwell" w:cs="Times New Roman"/>
          <w:sz w:val="24"/>
          <w:szCs w:val="24"/>
          <w:lang w:eastAsia="fr-FR"/>
        </w:rPr>
        <w:t xml:space="preserve"> </w:t>
      </w:r>
      <w:r w:rsidR="00F24C81">
        <w:rPr>
          <w:rFonts w:ascii="Rockwell" w:eastAsia="Times New Roman" w:hAnsi="Rockwell" w:cs="Times New Roman"/>
          <w:sz w:val="24"/>
          <w:szCs w:val="24"/>
          <w:lang w:eastAsia="fr-FR"/>
        </w:rPr>
        <w:t>qu’en réponse à cette dernière lettre</w:t>
      </w:r>
      <w:r w:rsidR="008268E6">
        <w:rPr>
          <w:rFonts w:ascii="Rockwell" w:eastAsia="Times New Roman" w:hAnsi="Rockwell" w:cs="Times New Roman"/>
          <w:sz w:val="24"/>
          <w:szCs w:val="24"/>
          <w:lang w:eastAsia="fr-FR"/>
        </w:rPr>
        <w:t>,</w:t>
      </w:r>
      <w:r w:rsidR="00F24C81">
        <w:rPr>
          <w:rFonts w:ascii="Rockwell" w:eastAsia="Times New Roman" w:hAnsi="Rockwell" w:cs="Times New Roman"/>
          <w:sz w:val="24"/>
          <w:szCs w:val="24"/>
          <w:lang w:eastAsia="fr-FR"/>
        </w:rPr>
        <w:t xml:space="preserve"> le </w:t>
      </w:r>
      <w:r w:rsidR="00F24C81" w:rsidRPr="00F24C81">
        <w:rPr>
          <w:rFonts w:ascii="Rockwell" w:eastAsia="Times New Roman" w:hAnsi="Rockwell" w:cs="Times New Roman"/>
          <w:sz w:val="24"/>
          <w:szCs w:val="24"/>
          <w:lang w:eastAsia="fr-FR"/>
        </w:rPr>
        <w:t>PUDTR</w:t>
      </w:r>
      <w:r w:rsidR="00670DA1">
        <w:rPr>
          <w:rFonts w:ascii="Rockwell" w:eastAsia="Times New Roman" w:hAnsi="Rockwell" w:cs="Times New Roman"/>
          <w:sz w:val="24"/>
          <w:szCs w:val="24"/>
          <w:lang w:eastAsia="fr-FR"/>
        </w:rPr>
        <w:t>,</w:t>
      </w:r>
      <w:r w:rsidR="00F24C81">
        <w:rPr>
          <w:rFonts w:ascii="Rockwell" w:eastAsia="Times New Roman" w:hAnsi="Rockwell" w:cs="Times New Roman"/>
          <w:sz w:val="24"/>
          <w:szCs w:val="24"/>
          <w:lang w:eastAsia="fr-FR"/>
        </w:rPr>
        <w:t xml:space="preserve"> dans sa lettre </w:t>
      </w:r>
      <w:r w:rsidR="008268E6">
        <w:rPr>
          <w:rFonts w:ascii="Rockwell" w:eastAsia="Times New Roman" w:hAnsi="Rockwell" w:cs="Times New Roman"/>
          <w:sz w:val="24"/>
          <w:szCs w:val="24"/>
          <w:lang w:eastAsia="fr-FR"/>
        </w:rPr>
        <w:t>n</w:t>
      </w:r>
      <w:r w:rsidR="00F24C81">
        <w:rPr>
          <w:rFonts w:ascii="Rockwell" w:eastAsia="Times New Roman" w:hAnsi="Rockwell" w:cs="Times New Roman"/>
          <w:sz w:val="24"/>
          <w:szCs w:val="24"/>
          <w:lang w:eastAsia="fr-FR"/>
        </w:rPr>
        <w:t>°2023-00663/MEFP/SG/PUDTR/UCP-SPM du 27/11/2024, l’informait qu’il ne pouvait pas lui notifier les marchés pour les montants inscrits dans son offre financière pour raison d’insuffisance de ressources ;</w:t>
      </w:r>
      <w:r w:rsidR="008268E6">
        <w:rPr>
          <w:rFonts w:ascii="Rockwell" w:eastAsia="Times New Roman" w:hAnsi="Rockwell" w:cs="Times New Roman"/>
          <w:sz w:val="24"/>
          <w:szCs w:val="24"/>
          <w:lang w:eastAsia="fr-FR"/>
        </w:rPr>
        <w:t xml:space="preserve"> </w:t>
      </w:r>
      <w:r w:rsidR="00F24C81">
        <w:rPr>
          <w:rFonts w:ascii="Rockwell" w:eastAsia="Times New Roman" w:hAnsi="Rockwell" w:cs="Times New Roman"/>
          <w:sz w:val="24"/>
          <w:szCs w:val="24"/>
          <w:lang w:eastAsia="fr-FR"/>
        </w:rPr>
        <w:t xml:space="preserve">que ce prétexte d’insuffisance de crédit invoqué par </w:t>
      </w:r>
      <w:r w:rsidR="00F24C81" w:rsidRPr="00F24C81">
        <w:rPr>
          <w:rFonts w:ascii="Rockwell" w:eastAsia="Times New Roman" w:hAnsi="Rockwell" w:cs="Times New Roman"/>
          <w:sz w:val="24"/>
          <w:szCs w:val="24"/>
          <w:lang w:eastAsia="fr-FR"/>
        </w:rPr>
        <w:t>le PUDT</w:t>
      </w:r>
      <w:r w:rsidR="00F24C81">
        <w:rPr>
          <w:rFonts w:ascii="Rockwell" w:eastAsia="Times New Roman" w:hAnsi="Rockwell" w:cs="Times New Roman"/>
          <w:sz w:val="24"/>
          <w:szCs w:val="24"/>
          <w:lang w:eastAsia="fr-FR"/>
        </w:rPr>
        <w:t>R aux fins de ne pas notifier les marchés ni respect</w:t>
      </w:r>
      <w:r w:rsidR="00670DA1">
        <w:rPr>
          <w:rFonts w:ascii="Rockwell" w:eastAsia="Times New Roman" w:hAnsi="Rockwell" w:cs="Times New Roman"/>
          <w:sz w:val="24"/>
          <w:szCs w:val="24"/>
          <w:lang w:eastAsia="fr-FR"/>
        </w:rPr>
        <w:t>er</w:t>
      </w:r>
      <w:r w:rsidR="00F24C81" w:rsidRPr="00F24C81">
        <w:rPr>
          <w:rFonts w:ascii="Rockwell" w:eastAsia="Times New Roman" w:hAnsi="Rockwell" w:cs="Times New Roman"/>
          <w:sz w:val="24"/>
          <w:szCs w:val="24"/>
          <w:lang w:eastAsia="fr-FR"/>
        </w:rPr>
        <w:t xml:space="preserve"> le </w:t>
      </w:r>
      <w:r w:rsidR="00F24C81">
        <w:rPr>
          <w:rFonts w:ascii="Rockwell" w:eastAsia="Times New Roman" w:hAnsi="Rockwell" w:cs="Times New Roman"/>
          <w:sz w:val="24"/>
          <w:szCs w:val="24"/>
          <w:lang w:eastAsia="fr-FR"/>
        </w:rPr>
        <w:t xml:space="preserve">jugement du </w:t>
      </w:r>
      <w:r w:rsidR="00F24C81" w:rsidRPr="00F24C81">
        <w:rPr>
          <w:rFonts w:ascii="Rockwell" w:eastAsia="Times New Roman" w:hAnsi="Rockwell" w:cs="Times New Roman"/>
          <w:sz w:val="24"/>
          <w:szCs w:val="24"/>
          <w:lang w:eastAsia="fr-FR"/>
        </w:rPr>
        <w:t>Tribunal Administratif de Ouagadougou</w:t>
      </w:r>
      <w:r w:rsidR="00F24C81">
        <w:rPr>
          <w:rFonts w:ascii="Rockwell" w:eastAsia="Times New Roman" w:hAnsi="Rockwell" w:cs="Times New Roman"/>
          <w:sz w:val="24"/>
          <w:szCs w:val="24"/>
          <w:lang w:eastAsia="fr-FR"/>
        </w:rPr>
        <w:t xml:space="preserve"> </w:t>
      </w:r>
      <w:r w:rsidR="00670DA1">
        <w:rPr>
          <w:rFonts w:ascii="Rockwell" w:eastAsia="Times New Roman" w:hAnsi="Rockwell" w:cs="Times New Roman"/>
          <w:sz w:val="24"/>
          <w:szCs w:val="24"/>
          <w:lang w:eastAsia="fr-FR"/>
        </w:rPr>
        <w:t xml:space="preserve">porte </w:t>
      </w:r>
      <w:r w:rsidR="00F24C81">
        <w:rPr>
          <w:rFonts w:ascii="Rockwell" w:eastAsia="Times New Roman" w:hAnsi="Rockwell" w:cs="Times New Roman"/>
          <w:sz w:val="24"/>
          <w:szCs w:val="24"/>
          <w:lang w:eastAsia="fr-FR"/>
        </w:rPr>
        <w:t>préjudice au groupement car non seulement, il lui fait perdre un avantage financier dans un contexte économique très difficile mais aussi des marchés similaires qui lui permettraient d’acquérir et de justifier son expérience dans des procédures ultérieures ;</w:t>
      </w:r>
      <w:r w:rsidR="00A1055A">
        <w:rPr>
          <w:rFonts w:ascii="Rockwell" w:eastAsia="Times New Roman" w:hAnsi="Rockwell" w:cs="Times New Roman"/>
          <w:sz w:val="24"/>
          <w:szCs w:val="24"/>
          <w:lang w:eastAsia="fr-FR"/>
        </w:rPr>
        <w:t>que par la présente, il saisit l’ORD d’une tentative de</w:t>
      </w:r>
      <w:r w:rsidR="004A189D">
        <w:rPr>
          <w:rFonts w:ascii="Rockwell" w:eastAsia="Times New Roman" w:hAnsi="Rockwell" w:cs="Times New Roman"/>
          <w:sz w:val="24"/>
          <w:szCs w:val="24"/>
          <w:lang w:eastAsia="fr-FR"/>
        </w:rPr>
        <w:t xml:space="preserve"> conciliation</w:t>
      </w:r>
      <w:r w:rsidR="002143E7">
        <w:rPr>
          <w:rFonts w:ascii="Rockwell" w:eastAsia="Times New Roman" w:hAnsi="Rockwell" w:cs="Times New Roman"/>
          <w:sz w:val="24"/>
          <w:szCs w:val="24"/>
          <w:lang w:eastAsia="fr-FR"/>
        </w:rPr>
        <w:t xml:space="preserve"> </w:t>
      </w:r>
      <w:r w:rsidR="00A1055A">
        <w:rPr>
          <w:rFonts w:ascii="Rockwell" w:eastAsia="Times New Roman" w:hAnsi="Rockwell" w:cs="Times New Roman"/>
          <w:sz w:val="24"/>
          <w:szCs w:val="24"/>
          <w:lang w:eastAsia="fr-FR"/>
        </w:rPr>
        <w:t>afin d’obtenir :</w:t>
      </w:r>
    </w:p>
    <w:p w14:paraId="6DC19C67" w14:textId="5F5AF6CF" w:rsidR="00A1055A" w:rsidRDefault="002143E7" w:rsidP="002143E7">
      <w:pPr>
        <w:pStyle w:val="Paragraphedeliste"/>
        <w:numPr>
          <w:ilvl w:val="0"/>
          <w:numId w:val="15"/>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Pr>
          <w:rFonts w:ascii="Rockwell" w:eastAsia="Times New Roman" w:hAnsi="Rockwell" w:cs="Times New Roman"/>
          <w:sz w:val="24"/>
          <w:szCs w:val="24"/>
          <w:lang w:eastAsia="fr-FR"/>
        </w:rPr>
        <w:t>l</w:t>
      </w:r>
      <w:r w:rsidR="00A1055A" w:rsidRPr="002143E7">
        <w:rPr>
          <w:rFonts w:ascii="Rockwell" w:eastAsia="Times New Roman" w:hAnsi="Rockwell" w:cs="Times New Roman"/>
          <w:sz w:val="24"/>
          <w:szCs w:val="24"/>
          <w:lang w:eastAsia="fr-FR"/>
        </w:rPr>
        <w:t>e</w:t>
      </w:r>
      <w:proofErr w:type="gramEnd"/>
      <w:r w:rsidR="00A1055A" w:rsidRPr="002143E7">
        <w:rPr>
          <w:rFonts w:ascii="Rockwell" w:eastAsia="Times New Roman" w:hAnsi="Rockwell" w:cs="Times New Roman"/>
          <w:sz w:val="24"/>
          <w:szCs w:val="24"/>
          <w:lang w:eastAsia="fr-FR"/>
        </w:rPr>
        <w:t xml:space="preserve"> paiement de la somme de quatre cent deux millions trois cent mille (402 300 000) FCFA représentant le préjudice subi à la marge bénéficiaire que lui aurait rapportée l’exécution du marché au lot</w:t>
      </w:r>
      <w:r>
        <w:rPr>
          <w:rFonts w:ascii="Rockwell" w:eastAsia="Times New Roman" w:hAnsi="Rockwell" w:cs="Times New Roman"/>
          <w:sz w:val="24"/>
          <w:szCs w:val="24"/>
          <w:lang w:eastAsia="fr-FR"/>
        </w:rPr>
        <w:t xml:space="preserve"> 01 ;</w:t>
      </w:r>
    </w:p>
    <w:p w14:paraId="3FBB49DA" w14:textId="327EB4B4" w:rsidR="002C7876" w:rsidRDefault="002C7876" w:rsidP="002C7876">
      <w:pPr>
        <w:pStyle w:val="Paragraphedeliste"/>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41E73069" w14:textId="77777777" w:rsidR="002C7876" w:rsidRDefault="002C7876" w:rsidP="002C7876">
      <w:pPr>
        <w:pStyle w:val="Paragraphedeliste"/>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379A0DC2" w14:textId="31CEB4E7" w:rsidR="00A1055A" w:rsidRDefault="00670DA1" w:rsidP="002143E7">
      <w:pPr>
        <w:pStyle w:val="Paragraphedeliste"/>
        <w:numPr>
          <w:ilvl w:val="0"/>
          <w:numId w:val="15"/>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670DA1">
        <w:rPr>
          <w:rFonts w:ascii="Rockwell" w:eastAsia="Times New Roman" w:hAnsi="Rockwell" w:cs="Times New Roman"/>
          <w:sz w:val="24"/>
          <w:szCs w:val="24"/>
          <w:lang w:eastAsia="fr-FR"/>
        </w:rPr>
        <w:t>le</w:t>
      </w:r>
      <w:proofErr w:type="gramEnd"/>
      <w:r w:rsidRPr="00670DA1">
        <w:rPr>
          <w:rFonts w:ascii="Rockwell" w:eastAsia="Times New Roman" w:hAnsi="Rockwell" w:cs="Times New Roman"/>
          <w:sz w:val="24"/>
          <w:szCs w:val="24"/>
          <w:lang w:eastAsia="fr-FR"/>
        </w:rPr>
        <w:t xml:space="preserve"> paiement de la somme de cent soixante-huit millions cent cinquante mille (168 150 000) FCFA représentant le préjudice subi sur son chiffre d'affaires et sur l'expérience qu'il aurait pu acquérir suite à l'exécution du marché </w:t>
      </w:r>
      <w:r w:rsidR="002C7876">
        <w:rPr>
          <w:rFonts w:ascii="Rockwell" w:eastAsia="Times New Roman" w:hAnsi="Rockwell" w:cs="Times New Roman"/>
          <w:sz w:val="24"/>
          <w:szCs w:val="24"/>
          <w:lang w:eastAsia="fr-FR"/>
        </w:rPr>
        <w:t xml:space="preserve">                    </w:t>
      </w:r>
      <w:r w:rsidRPr="00670DA1">
        <w:rPr>
          <w:rFonts w:ascii="Rockwell" w:eastAsia="Times New Roman" w:hAnsi="Rockwell" w:cs="Times New Roman"/>
          <w:sz w:val="24"/>
          <w:szCs w:val="24"/>
          <w:lang w:eastAsia="fr-FR"/>
        </w:rPr>
        <w:t>au lot 01</w:t>
      </w:r>
      <w:r w:rsidR="002143E7">
        <w:rPr>
          <w:rFonts w:ascii="Rockwell" w:eastAsia="Times New Roman" w:hAnsi="Rockwell" w:cs="Times New Roman"/>
          <w:sz w:val="24"/>
          <w:szCs w:val="24"/>
          <w:lang w:eastAsia="fr-FR"/>
        </w:rPr>
        <w:t xml:space="preserve">; </w:t>
      </w:r>
    </w:p>
    <w:p w14:paraId="61FEC25B" w14:textId="77777777" w:rsidR="002C7876" w:rsidRPr="002143E7" w:rsidRDefault="002C7876" w:rsidP="002C7876">
      <w:pPr>
        <w:pStyle w:val="Paragraphedeliste"/>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2C0EAC83" w14:textId="18C1D0A8" w:rsidR="00A1055A" w:rsidRDefault="002143E7" w:rsidP="002143E7">
      <w:pPr>
        <w:pStyle w:val="Paragraphedeliste"/>
        <w:numPr>
          <w:ilvl w:val="0"/>
          <w:numId w:val="15"/>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Pr>
          <w:rFonts w:ascii="Rockwell" w:eastAsia="Times New Roman" w:hAnsi="Rockwell" w:cs="Times New Roman"/>
          <w:sz w:val="24"/>
          <w:szCs w:val="24"/>
          <w:lang w:eastAsia="fr-FR"/>
        </w:rPr>
        <w:t>l</w:t>
      </w:r>
      <w:r w:rsidR="00A1055A" w:rsidRPr="002143E7">
        <w:rPr>
          <w:rFonts w:ascii="Rockwell" w:eastAsia="Times New Roman" w:hAnsi="Rockwell" w:cs="Times New Roman"/>
          <w:sz w:val="24"/>
          <w:szCs w:val="24"/>
          <w:lang w:eastAsia="fr-FR"/>
        </w:rPr>
        <w:t>e</w:t>
      </w:r>
      <w:proofErr w:type="gramEnd"/>
      <w:r w:rsidR="00A1055A" w:rsidRPr="002143E7">
        <w:rPr>
          <w:rFonts w:ascii="Rockwell" w:eastAsia="Times New Roman" w:hAnsi="Rockwell" w:cs="Times New Roman"/>
          <w:sz w:val="24"/>
          <w:szCs w:val="24"/>
          <w:lang w:eastAsia="fr-FR"/>
        </w:rPr>
        <w:t xml:space="preserve"> paiement de la somme de cent neuf millions sept cent quarante mille (109 740 000) FCFA représentant le préjudice subi à la marge bénéficiaire que lui aurait rapportée l’exécution du marché au lot</w:t>
      </w:r>
      <w:r>
        <w:rPr>
          <w:rFonts w:ascii="Rockwell" w:eastAsia="Times New Roman" w:hAnsi="Rockwell" w:cs="Times New Roman"/>
          <w:sz w:val="24"/>
          <w:szCs w:val="24"/>
          <w:lang w:eastAsia="fr-FR"/>
        </w:rPr>
        <w:t xml:space="preserve"> 02 ;</w:t>
      </w:r>
    </w:p>
    <w:p w14:paraId="5E6E863C" w14:textId="77777777" w:rsidR="002C7876" w:rsidRPr="002143E7" w:rsidRDefault="002C7876" w:rsidP="002C7876">
      <w:pPr>
        <w:pStyle w:val="Paragraphedeliste"/>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49FCD9AF" w14:textId="5E23DC96" w:rsidR="00D825EB" w:rsidRDefault="00670DA1" w:rsidP="002143E7">
      <w:pPr>
        <w:pStyle w:val="Paragraphedeliste"/>
        <w:numPr>
          <w:ilvl w:val="0"/>
          <w:numId w:val="15"/>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670DA1">
        <w:rPr>
          <w:rFonts w:ascii="Rockwell" w:eastAsia="Times New Roman" w:hAnsi="Rockwell" w:cs="Times New Roman"/>
          <w:sz w:val="24"/>
          <w:szCs w:val="24"/>
          <w:lang w:eastAsia="fr-FR"/>
        </w:rPr>
        <w:t>le</w:t>
      </w:r>
      <w:proofErr w:type="gramEnd"/>
      <w:r w:rsidRPr="00670DA1">
        <w:rPr>
          <w:rFonts w:ascii="Rockwell" w:eastAsia="Times New Roman" w:hAnsi="Rockwell" w:cs="Times New Roman"/>
          <w:sz w:val="24"/>
          <w:szCs w:val="24"/>
          <w:lang w:eastAsia="fr-FR"/>
        </w:rPr>
        <w:t xml:space="preserve"> paiement de la somme de cinquante-quatre millions huit cent soixante-dix mille (54 870 000) FCFA représentant le préjudice subi sur son chiffre d'affaires et sur l'expérience qu'il aurait pu acquérir suite à l'exécution du marché au lot 02</w:t>
      </w:r>
      <w:r>
        <w:rPr>
          <w:rFonts w:ascii="Rockwell" w:eastAsia="Times New Roman" w:hAnsi="Rockwell" w:cs="Times New Roman"/>
          <w:sz w:val="24"/>
          <w:szCs w:val="24"/>
          <w:lang w:eastAsia="fr-FR"/>
        </w:rPr>
        <w:t xml:space="preserve"> </w:t>
      </w:r>
      <w:r w:rsidR="002143E7">
        <w:rPr>
          <w:rFonts w:ascii="Rockwell" w:eastAsia="Times New Roman" w:hAnsi="Rockwell" w:cs="Times New Roman"/>
          <w:sz w:val="24"/>
          <w:szCs w:val="24"/>
          <w:lang w:eastAsia="fr-FR"/>
        </w:rPr>
        <w:t>;</w:t>
      </w:r>
    </w:p>
    <w:p w14:paraId="20D248F3" w14:textId="77777777" w:rsidR="002C7876" w:rsidRPr="002143E7" w:rsidRDefault="002C7876" w:rsidP="002C7876">
      <w:pPr>
        <w:pStyle w:val="Paragraphedeliste"/>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0437DBFB" w14:textId="6F3EEB14" w:rsidR="00A1055A" w:rsidRDefault="002143E7" w:rsidP="002143E7">
      <w:pPr>
        <w:pStyle w:val="Paragraphedeliste"/>
        <w:numPr>
          <w:ilvl w:val="0"/>
          <w:numId w:val="15"/>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Pr>
          <w:rFonts w:ascii="Rockwell" w:eastAsia="Times New Roman" w:hAnsi="Rockwell" w:cs="Times New Roman"/>
          <w:sz w:val="24"/>
          <w:szCs w:val="24"/>
          <w:lang w:eastAsia="fr-FR"/>
        </w:rPr>
        <w:t>l</w:t>
      </w:r>
      <w:r w:rsidR="00D825EB" w:rsidRPr="002143E7">
        <w:rPr>
          <w:rFonts w:ascii="Rockwell" w:eastAsia="Times New Roman" w:hAnsi="Rockwell" w:cs="Times New Roman"/>
          <w:sz w:val="24"/>
          <w:szCs w:val="24"/>
          <w:lang w:eastAsia="fr-FR"/>
        </w:rPr>
        <w:t>e</w:t>
      </w:r>
      <w:proofErr w:type="gramEnd"/>
      <w:r w:rsidR="00D825EB" w:rsidRPr="002143E7">
        <w:rPr>
          <w:rFonts w:ascii="Rockwell" w:eastAsia="Times New Roman" w:hAnsi="Rockwell" w:cs="Times New Roman"/>
          <w:sz w:val="24"/>
          <w:szCs w:val="24"/>
          <w:lang w:eastAsia="fr-FR"/>
        </w:rPr>
        <w:t xml:space="preserve"> paiement de la somme de dix millions (10 000 000)</w:t>
      </w:r>
      <w:r w:rsidR="00D825EB" w:rsidRPr="00D825EB">
        <w:t xml:space="preserve"> </w:t>
      </w:r>
      <w:r w:rsidR="00D825EB" w:rsidRPr="002143E7">
        <w:rPr>
          <w:rFonts w:ascii="Rockwell" w:eastAsia="Times New Roman" w:hAnsi="Rockwell" w:cs="Times New Roman"/>
          <w:sz w:val="24"/>
          <w:szCs w:val="24"/>
          <w:lang w:eastAsia="fr-FR"/>
        </w:rPr>
        <w:t>FCFA</w:t>
      </w:r>
      <w:r w:rsidR="00D825EB" w:rsidRPr="00D825EB">
        <w:t xml:space="preserve"> </w:t>
      </w:r>
      <w:r w:rsidR="00D825EB" w:rsidRPr="002143E7">
        <w:rPr>
          <w:rFonts w:ascii="Rockwell" w:eastAsia="Times New Roman" w:hAnsi="Rockwell" w:cs="Times New Roman"/>
          <w:sz w:val="24"/>
          <w:szCs w:val="24"/>
          <w:lang w:eastAsia="fr-FR"/>
        </w:rPr>
        <w:t>représentant les honoraires de son conseil pour la défense de ses intérêts auprès des juridictions compétentes en cas de saisine ;</w:t>
      </w:r>
    </w:p>
    <w:p w14:paraId="5BCD557A" w14:textId="77777777" w:rsidR="002C7876" w:rsidRPr="002143E7" w:rsidRDefault="002C7876" w:rsidP="002C7876">
      <w:pPr>
        <w:pStyle w:val="Paragraphedeliste"/>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6DFED1A5" w14:textId="48DBE80E" w:rsidR="00D825EB" w:rsidRPr="002143E7" w:rsidRDefault="00324165" w:rsidP="002143E7">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324165">
        <w:rPr>
          <w:rFonts w:ascii="Rockwell" w:eastAsia="Times New Roman" w:hAnsi="Rockwell" w:cs="Times New Roman"/>
          <w:sz w:val="24"/>
          <w:szCs w:val="24"/>
          <w:lang w:eastAsia="fr-FR"/>
        </w:rPr>
        <w:t>soit</w:t>
      </w:r>
      <w:proofErr w:type="gramEnd"/>
      <w:r w:rsidRPr="00324165">
        <w:rPr>
          <w:rFonts w:ascii="Rockwell" w:eastAsia="Times New Roman" w:hAnsi="Rockwell" w:cs="Times New Roman"/>
          <w:sz w:val="24"/>
          <w:szCs w:val="24"/>
          <w:lang w:eastAsia="fr-FR"/>
        </w:rPr>
        <w:t xml:space="preserve"> la somme totale de sept cent quarante-cinq millions soixante mille (745 060 000) FCFA à payer pour le manque à gagner et le préjudice subi</w:t>
      </w:r>
      <w:r>
        <w:rPr>
          <w:rFonts w:ascii="Rockwell" w:eastAsia="Times New Roman" w:hAnsi="Rockwell" w:cs="Times New Roman"/>
          <w:sz w:val="24"/>
          <w:szCs w:val="24"/>
          <w:lang w:eastAsia="fr-FR"/>
        </w:rPr>
        <w:t xml:space="preserve"> </w:t>
      </w:r>
      <w:r w:rsidR="00D825EB" w:rsidRPr="002143E7">
        <w:rPr>
          <w:rFonts w:ascii="Rockwell" w:eastAsia="Times New Roman" w:hAnsi="Rockwell" w:cs="Times New Roman"/>
          <w:sz w:val="24"/>
          <w:szCs w:val="24"/>
          <w:lang w:eastAsia="fr-FR"/>
        </w:rPr>
        <w:t>;</w:t>
      </w:r>
    </w:p>
    <w:p w14:paraId="63BDA040" w14:textId="77777777" w:rsidR="00A1055A" w:rsidRPr="00F82C24" w:rsidRDefault="00A1055A" w:rsidP="00B439D1">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7CB99415" w14:textId="77777777" w:rsidR="00B439D1" w:rsidRPr="005C5F83" w:rsidRDefault="00B439D1" w:rsidP="00B439D1">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C5F83">
        <w:rPr>
          <w:rFonts w:ascii="Rockwell" w:eastAsia="Times New Roman" w:hAnsi="Rockwell" w:cs="Times New Roman"/>
          <w:sz w:val="24"/>
          <w:szCs w:val="24"/>
          <w:lang w:eastAsia="fr-FR"/>
        </w:rPr>
        <w:t>il</w:t>
      </w:r>
      <w:proofErr w:type="gramEnd"/>
      <w:r w:rsidRPr="005C5F83">
        <w:rPr>
          <w:rFonts w:ascii="Rockwell" w:eastAsia="Times New Roman" w:hAnsi="Rockwell" w:cs="Times New Roman"/>
          <w:sz w:val="24"/>
          <w:szCs w:val="24"/>
          <w:lang w:eastAsia="fr-FR"/>
        </w:rPr>
        <w:t xml:space="preserve"> sollicite de l’ORD une conciliation afin qu’une solution soit trouvée ;</w:t>
      </w:r>
    </w:p>
    <w:p w14:paraId="6D0E50F9" w14:textId="794CB21E" w:rsidR="002D1AA2" w:rsidRPr="005C5F83" w:rsidRDefault="002D1AA2" w:rsidP="00B439D1">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59455DE3" w14:textId="77777777" w:rsidR="002D1AA2" w:rsidRPr="005632A5" w:rsidRDefault="002D1AA2" w:rsidP="00B439D1">
      <w:pPr>
        <w:suppressAutoHyphens/>
        <w:autoSpaceDN w:val="0"/>
        <w:spacing w:after="0" w:line="240" w:lineRule="auto"/>
        <w:ind w:right="-113"/>
        <w:jc w:val="both"/>
        <w:textAlignment w:val="baseline"/>
        <w:rPr>
          <w:rFonts w:ascii="Rockwell" w:eastAsia="Times New Roman" w:hAnsi="Rockwell" w:cs="Times New Roman"/>
          <w:b/>
          <w:i/>
          <w:sz w:val="24"/>
          <w:szCs w:val="24"/>
          <w:u w:val="single"/>
          <w:lang w:eastAsia="fr-FR"/>
        </w:rPr>
      </w:pPr>
      <w:r w:rsidRPr="005632A5">
        <w:rPr>
          <w:rFonts w:ascii="Rockwell" w:eastAsia="Times New Roman" w:hAnsi="Rockwell" w:cs="Times New Roman"/>
          <w:i/>
          <w:sz w:val="24"/>
          <w:szCs w:val="24"/>
          <w:lang w:eastAsia="fr-FR"/>
        </w:rPr>
        <w:t xml:space="preserve">                               </w:t>
      </w:r>
      <w:r w:rsidR="009303CE" w:rsidRPr="005632A5">
        <w:rPr>
          <w:rFonts w:ascii="Rockwell" w:eastAsia="Times New Roman" w:hAnsi="Rockwell" w:cs="Times New Roman"/>
          <w:i/>
          <w:sz w:val="24"/>
          <w:szCs w:val="24"/>
          <w:lang w:eastAsia="fr-FR"/>
        </w:rPr>
        <w:t xml:space="preserve">                    </w:t>
      </w:r>
      <w:r w:rsidR="00235032" w:rsidRPr="005632A5">
        <w:rPr>
          <w:rFonts w:ascii="Rockwell" w:eastAsia="Times New Roman" w:hAnsi="Rockwell" w:cs="Times New Roman"/>
          <w:b/>
          <w:i/>
          <w:sz w:val="24"/>
          <w:szCs w:val="24"/>
          <w:lang w:eastAsia="fr-FR"/>
        </w:rPr>
        <w:t>II</w:t>
      </w:r>
      <w:r w:rsidR="005409C1">
        <w:rPr>
          <w:rFonts w:ascii="Rockwell" w:eastAsia="Times New Roman" w:hAnsi="Rockwell" w:cs="Times New Roman"/>
          <w:i/>
          <w:sz w:val="24"/>
          <w:szCs w:val="24"/>
          <w:lang w:eastAsia="fr-FR"/>
        </w:rPr>
        <w:t xml:space="preserve">. </w:t>
      </w:r>
      <w:r w:rsidR="00235032" w:rsidRPr="005632A5">
        <w:rPr>
          <w:rFonts w:ascii="Rockwell" w:eastAsia="Times New Roman" w:hAnsi="Rockwell" w:cs="Times New Roman"/>
          <w:b/>
          <w:i/>
          <w:sz w:val="24"/>
          <w:szCs w:val="24"/>
          <w:u w:val="single"/>
          <w:lang w:eastAsia="fr-FR"/>
        </w:rPr>
        <w:t>DISCUSSION</w:t>
      </w:r>
    </w:p>
    <w:p w14:paraId="552FAA00" w14:textId="77777777" w:rsidR="002D1AA2" w:rsidRPr="005C5F83" w:rsidRDefault="002D1AA2" w:rsidP="00B439D1">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2099A85B" w14:textId="77777777" w:rsidR="00B439D1" w:rsidRPr="005C5F83" w:rsidRDefault="002D1AA2" w:rsidP="00235032">
      <w:pPr>
        <w:pStyle w:val="Paragraphedeliste"/>
        <w:numPr>
          <w:ilvl w:val="0"/>
          <w:numId w:val="13"/>
        </w:numPr>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r w:rsidRPr="005C5F83">
        <w:rPr>
          <w:rFonts w:ascii="Rockwell" w:eastAsia="Times New Roman" w:hAnsi="Rockwell" w:cs="Times New Roman"/>
          <w:b/>
          <w:sz w:val="24"/>
          <w:szCs w:val="24"/>
          <w:lang w:eastAsia="fr-FR"/>
        </w:rPr>
        <w:t>Sur la compétence</w:t>
      </w:r>
      <w:r w:rsidR="00EF4078" w:rsidRPr="005C5F83">
        <w:rPr>
          <w:rFonts w:ascii="Rockwell" w:eastAsia="Times New Roman" w:hAnsi="Rockwell" w:cs="Times New Roman"/>
          <w:b/>
          <w:sz w:val="24"/>
          <w:szCs w:val="24"/>
          <w:lang w:eastAsia="fr-FR"/>
        </w:rPr>
        <w:t>,</w:t>
      </w:r>
    </w:p>
    <w:p w14:paraId="41DC632E" w14:textId="77777777" w:rsidR="002D1AA2" w:rsidRPr="005C5F83" w:rsidRDefault="002D1AA2" w:rsidP="00B439D1">
      <w:pPr>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
    <w:p w14:paraId="3ED5B76C" w14:textId="4CE33A22" w:rsidR="002D1AA2" w:rsidRPr="005C5F83" w:rsidRDefault="00324165" w:rsidP="002D1AA2">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Pr>
          <w:rFonts w:ascii="Rockwell" w:eastAsia="Times New Roman" w:hAnsi="Rockwell" w:cs="Times New Roman"/>
          <w:sz w:val="24"/>
          <w:szCs w:val="24"/>
          <w:lang w:eastAsia="fr-FR"/>
        </w:rPr>
        <w:t>c</w:t>
      </w:r>
      <w:r w:rsidR="002D1AA2" w:rsidRPr="005C5F83">
        <w:rPr>
          <w:rFonts w:ascii="Rockwell" w:eastAsia="Times New Roman" w:hAnsi="Rockwell" w:cs="Times New Roman"/>
          <w:sz w:val="24"/>
          <w:szCs w:val="24"/>
          <w:lang w:eastAsia="fr-FR"/>
        </w:rPr>
        <w:t>onsidérant</w:t>
      </w:r>
      <w:proofErr w:type="gramEnd"/>
      <w:r w:rsidR="002D1AA2" w:rsidRPr="005C5F83">
        <w:rPr>
          <w:rFonts w:ascii="Rockwell" w:eastAsia="Times New Roman" w:hAnsi="Rockwell" w:cs="Times New Roman"/>
          <w:sz w:val="24"/>
          <w:szCs w:val="24"/>
          <w:lang w:eastAsia="fr-FR"/>
        </w:rPr>
        <w:t xml:space="preserve"> que le marché ci-dessus-cité reste soumis aux dispositions du décret n°2017-0049/PRES/PM/MEF/MINEFID du 01 février 2017 portant procédures de passation, d’exécution et de règlement des marchés publics et des délégations de service public ; </w:t>
      </w:r>
    </w:p>
    <w:p w14:paraId="27EA90AA" w14:textId="77777777" w:rsidR="002D1AA2" w:rsidRPr="005C5F83" w:rsidRDefault="002D1AA2" w:rsidP="00B439D1">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6CBC88D8" w14:textId="02240D71" w:rsidR="002D1AA2" w:rsidRPr="005C5F83" w:rsidRDefault="00324165" w:rsidP="002D1AA2">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Pr>
          <w:rFonts w:ascii="Rockwell" w:eastAsia="Times New Roman" w:hAnsi="Rockwell" w:cs="Times New Roman"/>
          <w:sz w:val="24"/>
          <w:szCs w:val="24"/>
          <w:lang w:eastAsia="fr-FR"/>
        </w:rPr>
        <w:t>c</w:t>
      </w:r>
      <w:r w:rsidR="002D1AA2" w:rsidRPr="005C5F83">
        <w:rPr>
          <w:rFonts w:ascii="Rockwell" w:eastAsia="Times New Roman" w:hAnsi="Rockwell" w:cs="Times New Roman"/>
          <w:sz w:val="24"/>
          <w:szCs w:val="24"/>
          <w:lang w:eastAsia="fr-FR"/>
        </w:rPr>
        <w:t>onsidérant</w:t>
      </w:r>
      <w:proofErr w:type="gramEnd"/>
      <w:r w:rsidR="002D1AA2" w:rsidRPr="005C5F83">
        <w:rPr>
          <w:rFonts w:ascii="Rockwell" w:eastAsia="Times New Roman" w:hAnsi="Rockwell" w:cs="Times New Roman"/>
          <w:sz w:val="24"/>
          <w:szCs w:val="24"/>
          <w:lang w:eastAsia="fr-FR"/>
        </w:rPr>
        <w:t xml:space="preserve"> que l’ORD est compétent pour statuer sur toutes les questions relatives à l’exécution d’un marché public conformément aux dispositions des articles 31 et 32 du décret n°2017-0050/PRES/PM/MINEFID du 1</w:t>
      </w:r>
      <w:r w:rsidR="002D1AA2" w:rsidRPr="005C5F83">
        <w:rPr>
          <w:rFonts w:ascii="Rockwell" w:eastAsia="Times New Roman" w:hAnsi="Rockwell" w:cs="Times New Roman"/>
          <w:sz w:val="24"/>
          <w:szCs w:val="24"/>
          <w:vertAlign w:val="superscript"/>
          <w:lang w:eastAsia="fr-FR"/>
        </w:rPr>
        <w:t>er</w:t>
      </w:r>
      <w:r w:rsidR="002D1AA2" w:rsidRPr="005C5F83">
        <w:rPr>
          <w:rFonts w:ascii="Rockwell" w:eastAsia="Times New Roman" w:hAnsi="Rockwell" w:cs="Times New Roman"/>
          <w:sz w:val="24"/>
          <w:szCs w:val="24"/>
          <w:lang w:eastAsia="fr-FR"/>
        </w:rPr>
        <w:t xml:space="preserve"> février 2017 portant attributions, organisation et fonctionnement de l’Autorité de régulation de la commande publique ; </w:t>
      </w:r>
    </w:p>
    <w:p w14:paraId="17DAC46D" w14:textId="77777777" w:rsidR="002D1AA2" w:rsidRPr="005C5F83" w:rsidRDefault="002D1AA2" w:rsidP="002D1AA2">
      <w:pPr>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
    <w:p w14:paraId="3EAE4A1C" w14:textId="5CC9CB81" w:rsidR="00E92D29" w:rsidRPr="005C5F83" w:rsidRDefault="00324165" w:rsidP="00E92D29">
      <w:pPr>
        <w:suppressAutoHyphens/>
        <w:autoSpaceDN w:val="0"/>
        <w:spacing w:after="0" w:line="240" w:lineRule="auto"/>
        <w:ind w:right="-113"/>
        <w:jc w:val="both"/>
        <w:textAlignment w:val="baseline"/>
        <w:rPr>
          <w:rFonts w:ascii="Rockwell" w:eastAsia="Times New Roman" w:hAnsi="Rockwell" w:cs="Times New Roman"/>
          <w:i/>
          <w:sz w:val="24"/>
          <w:szCs w:val="24"/>
          <w:u w:val="single"/>
          <w:lang w:eastAsia="fr-FR"/>
        </w:rPr>
      </w:pPr>
      <w:proofErr w:type="gramStart"/>
      <w:r>
        <w:rPr>
          <w:rFonts w:ascii="Rockwell" w:eastAsia="Times New Roman" w:hAnsi="Rockwell" w:cs="Times New Roman"/>
          <w:sz w:val="24"/>
          <w:szCs w:val="24"/>
          <w:lang w:eastAsia="fr-FR"/>
        </w:rPr>
        <w:t>q</w:t>
      </w:r>
      <w:r w:rsidR="002D1AA2" w:rsidRPr="005C5F83">
        <w:rPr>
          <w:rFonts w:ascii="Rockwell" w:eastAsia="Times New Roman" w:hAnsi="Rockwell" w:cs="Times New Roman"/>
          <w:sz w:val="24"/>
          <w:szCs w:val="24"/>
          <w:lang w:eastAsia="fr-FR"/>
        </w:rPr>
        <w:t>u’en</w:t>
      </w:r>
      <w:proofErr w:type="gramEnd"/>
      <w:r w:rsidR="002D1AA2" w:rsidRPr="005C5F83">
        <w:rPr>
          <w:rFonts w:ascii="Rockwell" w:eastAsia="Times New Roman" w:hAnsi="Rockwell" w:cs="Times New Roman"/>
          <w:sz w:val="24"/>
          <w:szCs w:val="24"/>
          <w:lang w:eastAsia="fr-FR"/>
        </w:rPr>
        <w:t xml:space="preserve"> l’</w:t>
      </w:r>
      <w:r w:rsidR="00E92D29" w:rsidRPr="005C5F83">
        <w:rPr>
          <w:rFonts w:ascii="Rockwell" w:eastAsia="Times New Roman" w:hAnsi="Rockwell" w:cs="Times New Roman"/>
          <w:sz w:val="24"/>
          <w:szCs w:val="24"/>
          <w:lang w:eastAsia="fr-FR"/>
        </w:rPr>
        <w:t xml:space="preserve">espèce, la requête </w:t>
      </w:r>
      <w:r w:rsidR="006029D6">
        <w:rPr>
          <w:rFonts w:ascii="Rockwell" w:eastAsia="Times New Roman" w:hAnsi="Rockwell" w:cs="Times New Roman"/>
          <w:sz w:val="24"/>
          <w:szCs w:val="24"/>
          <w:lang w:eastAsia="fr-FR"/>
        </w:rPr>
        <w:t>a pour objet</w:t>
      </w:r>
      <w:r w:rsidR="00E92D29" w:rsidRPr="005C5F83">
        <w:rPr>
          <w:rFonts w:ascii="Rockwell" w:eastAsia="Times New Roman" w:hAnsi="Rockwell" w:cs="Times New Roman"/>
          <w:sz w:val="24"/>
          <w:szCs w:val="24"/>
          <w:lang w:eastAsia="fr-FR"/>
        </w:rPr>
        <w:t xml:space="preserve"> la demande de conciliation de</w:t>
      </w:r>
      <w:r w:rsidR="00AA5C68" w:rsidRPr="00324165">
        <w:rPr>
          <w:rFonts w:ascii="Rockwell" w:eastAsia="Times New Roman" w:hAnsi="Rockwell" w:cs="Times New Roman"/>
          <w:iCs/>
          <w:sz w:val="24"/>
          <w:szCs w:val="24"/>
          <w:lang w:eastAsia="fr-FR"/>
        </w:rPr>
        <w:t xml:space="preserve"> SIIC-SA</w:t>
      </w:r>
      <w:r w:rsidR="00E92D29" w:rsidRPr="00AA5C68">
        <w:rPr>
          <w:rFonts w:ascii="Rockwell" w:eastAsia="Times New Roman" w:hAnsi="Rockwell" w:cs="Times New Roman"/>
          <w:i/>
          <w:sz w:val="24"/>
          <w:szCs w:val="24"/>
          <w:lang w:eastAsia="fr-FR"/>
        </w:rPr>
        <w:t xml:space="preserve"> </w:t>
      </w:r>
      <w:r w:rsidR="00E92D29" w:rsidRPr="005C5F83">
        <w:rPr>
          <w:rFonts w:ascii="Rockwell" w:eastAsia="Times New Roman" w:hAnsi="Rockwell" w:cs="Times New Roman"/>
          <w:color w:val="000000" w:themeColor="text1"/>
          <w:sz w:val="24"/>
          <w:szCs w:val="24"/>
          <w:lang w:eastAsia="fr-FR"/>
        </w:rPr>
        <w:t xml:space="preserve">avec </w:t>
      </w:r>
      <w:r w:rsidR="00AA5C68" w:rsidRPr="00AA5C68">
        <w:rPr>
          <w:rFonts w:ascii="Rockwell" w:eastAsia="Times New Roman" w:hAnsi="Rockwell" w:cs="Times New Roman"/>
          <w:color w:val="000000" w:themeColor="text1"/>
          <w:sz w:val="24"/>
          <w:szCs w:val="24"/>
          <w:lang w:eastAsia="fr-FR"/>
        </w:rPr>
        <w:t>le Projet d’Urgence de Développement Territorial et de Résilience (PUDTR), autorité contractante ;</w:t>
      </w:r>
    </w:p>
    <w:p w14:paraId="3F5DFD12" w14:textId="77777777" w:rsidR="00E92D29" w:rsidRPr="005C5F83" w:rsidRDefault="00E92D29" w:rsidP="00E92D29">
      <w:pPr>
        <w:suppressAutoHyphens/>
        <w:autoSpaceDN w:val="0"/>
        <w:spacing w:after="0" w:line="240" w:lineRule="auto"/>
        <w:ind w:right="-113"/>
        <w:jc w:val="both"/>
        <w:textAlignment w:val="baseline"/>
        <w:rPr>
          <w:rFonts w:ascii="Rockwell" w:eastAsia="Times New Roman" w:hAnsi="Rockwell" w:cs="Times New Roman"/>
          <w:sz w:val="24"/>
          <w:szCs w:val="24"/>
          <w:u w:val="single"/>
          <w:lang w:eastAsia="fr-FR"/>
        </w:rPr>
      </w:pPr>
    </w:p>
    <w:p w14:paraId="13C280C5" w14:textId="07AE1C0C" w:rsidR="00E92D29" w:rsidRPr="005C5F83" w:rsidRDefault="00324165" w:rsidP="00E92D29">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Pr>
          <w:rFonts w:ascii="Rockwell" w:eastAsia="Times New Roman" w:hAnsi="Rockwell" w:cs="Times New Roman"/>
          <w:sz w:val="24"/>
          <w:szCs w:val="24"/>
          <w:lang w:eastAsia="fr-FR"/>
        </w:rPr>
        <w:t>q</w:t>
      </w:r>
      <w:r w:rsidR="00877470" w:rsidRPr="005C5F83">
        <w:rPr>
          <w:rFonts w:ascii="Rockwell" w:eastAsia="Times New Roman" w:hAnsi="Rockwell" w:cs="Times New Roman"/>
          <w:sz w:val="24"/>
          <w:szCs w:val="24"/>
          <w:lang w:eastAsia="fr-FR"/>
        </w:rPr>
        <w:t>u’il</w:t>
      </w:r>
      <w:proofErr w:type="gramEnd"/>
      <w:r w:rsidR="00E92D29" w:rsidRPr="005C5F83">
        <w:rPr>
          <w:rFonts w:ascii="Rockwell" w:eastAsia="Times New Roman" w:hAnsi="Rockwell" w:cs="Times New Roman"/>
          <w:sz w:val="24"/>
          <w:szCs w:val="24"/>
          <w:lang w:eastAsia="fr-FR"/>
        </w:rPr>
        <w:t xml:space="preserve"> y a lieu de dire que l’ORD est compétent pour en connaitre ; </w:t>
      </w:r>
    </w:p>
    <w:p w14:paraId="5C59326A" w14:textId="77777777" w:rsidR="009303CE" w:rsidRPr="005C5F83" w:rsidRDefault="009303CE" w:rsidP="00C01D5A">
      <w:pPr>
        <w:suppressAutoHyphens/>
        <w:autoSpaceDN w:val="0"/>
        <w:spacing w:after="0" w:line="240" w:lineRule="auto"/>
        <w:ind w:right="-113"/>
        <w:jc w:val="both"/>
        <w:textAlignment w:val="baseline"/>
        <w:rPr>
          <w:rFonts w:ascii="Rockwell" w:eastAsia="Calibri" w:hAnsi="Rockwell" w:cs="Times New Roman"/>
          <w:sz w:val="24"/>
          <w:szCs w:val="24"/>
          <w:lang w:eastAsia="fr-FR"/>
        </w:rPr>
      </w:pPr>
    </w:p>
    <w:p w14:paraId="64EFED50" w14:textId="77777777" w:rsidR="004D6755" w:rsidRPr="005C5F83" w:rsidRDefault="009303CE" w:rsidP="00235032">
      <w:pPr>
        <w:pStyle w:val="Paragraphedeliste"/>
        <w:numPr>
          <w:ilvl w:val="0"/>
          <w:numId w:val="13"/>
        </w:numPr>
        <w:spacing w:after="0" w:line="240" w:lineRule="auto"/>
        <w:jc w:val="both"/>
        <w:rPr>
          <w:rFonts w:ascii="Rockwell" w:eastAsia="Times New Roman" w:hAnsi="Rockwell" w:cs="Times New Roman"/>
          <w:b/>
          <w:sz w:val="24"/>
          <w:szCs w:val="24"/>
          <w:lang w:eastAsia="fr-FR"/>
        </w:rPr>
      </w:pPr>
      <w:r w:rsidRPr="005C5F83">
        <w:rPr>
          <w:rFonts w:ascii="Rockwell" w:eastAsia="Times New Roman" w:hAnsi="Rockwell" w:cs="Times New Roman"/>
          <w:b/>
          <w:sz w:val="24"/>
          <w:szCs w:val="24"/>
          <w:lang w:eastAsia="fr-FR"/>
        </w:rPr>
        <w:t>S</w:t>
      </w:r>
      <w:r w:rsidR="004D6755" w:rsidRPr="005C5F83">
        <w:rPr>
          <w:rFonts w:ascii="Rockwell" w:eastAsia="Times New Roman" w:hAnsi="Rockwell" w:cs="Times New Roman"/>
          <w:b/>
          <w:sz w:val="24"/>
          <w:szCs w:val="24"/>
          <w:lang w:eastAsia="fr-FR"/>
        </w:rPr>
        <w:t>ur la recevabilité</w:t>
      </w:r>
      <w:r w:rsidR="00EF4078" w:rsidRPr="005C5F83">
        <w:rPr>
          <w:rFonts w:ascii="Rockwell" w:eastAsia="Times New Roman" w:hAnsi="Rockwell" w:cs="Times New Roman"/>
          <w:b/>
          <w:sz w:val="24"/>
          <w:szCs w:val="24"/>
          <w:lang w:eastAsia="fr-FR"/>
        </w:rPr>
        <w:t>,</w:t>
      </w:r>
    </w:p>
    <w:p w14:paraId="637009FA" w14:textId="77777777" w:rsidR="004D6755" w:rsidRPr="005C5F83" w:rsidRDefault="004D6755" w:rsidP="00C01D5A">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15A5A6B3" w14:textId="77777777" w:rsidR="0042373F" w:rsidRPr="00582E75" w:rsidRDefault="0042373F" w:rsidP="0042373F">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82E75">
        <w:rPr>
          <w:rFonts w:ascii="Rockwell" w:eastAsia="Times New Roman" w:hAnsi="Rockwell" w:cs="Times New Roman"/>
          <w:sz w:val="24"/>
          <w:szCs w:val="24"/>
          <w:lang w:eastAsia="fr-FR"/>
        </w:rPr>
        <w:t>considérant</w:t>
      </w:r>
      <w:proofErr w:type="gramEnd"/>
      <w:r w:rsidRPr="00582E75">
        <w:rPr>
          <w:rFonts w:ascii="Rockwell" w:eastAsia="Times New Roman" w:hAnsi="Rockwell" w:cs="Times New Roman"/>
          <w:sz w:val="24"/>
          <w:szCs w:val="24"/>
          <w:lang w:eastAsia="fr-FR"/>
        </w:rPr>
        <w:t xml:space="preserve"> que l’article 31 du décret n° 2017-0050/PRES/PM/MINEFID du 1</w:t>
      </w:r>
      <w:r w:rsidRPr="00582E75">
        <w:rPr>
          <w:rFonts w:ascii="Rockwell" w:eastAsia="Times New Roman" w:hAnsi="Rockwell" w:cs="Times New Roman"/>
          <w:sz w:val="24"/>
          <w:szCs w:val="24"/>
          <w:vertAlign w:val="superscript"/>
          <w:lang w:eastAsia="fr-FR"/>
        </w:rPr>
        <w:t>er</w:t>
      </w:r>
      <w:r w:rsidRPr="00582E75">
        <w:rPr>
          <w:rFonts w:ascii="Rockwell" w:eastAsia="Times New Roman" w:hAnsi="Rockwell" w:cs="Times New Roman"/>
          <w:sz w:val="24"/>
          <w:szCs w:val="24"/>
          <w:lang w:eastAsia="fr-FR"/>
        </w:rPr>
        <w:t xml:space="preserve"> février 2017 précité dispose que : « En matière de conciliation dans la phase d'exécution des commandes publiques, les recours des attributaires et titulaires peuvent notamment porter à tout moment sur :</w:t>
      </w:r>
    </w:p>
    <w:p w14:paraId="0EF8DFAC" w14:textId="77777777" w:rsidR="0042373F" w:rsidRPr="00582E75" w:rsidRDefault="0042373F" w:rsidP="0042373F">
      <w:pPr>
        <w:numPr>
          <w:ilvl w:val="0"/>
          <w:numId w:val="4"/>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82E75">
        <w:rPr>
          <w:rFonts w:ascii="Rockwell" w:eastAsia="Times New Roman" w:hAnsi="Rockwell" w:cs="Times New Roman"/>
          <w:sz w:val="24"/>
          <w:szCs w:val="24"/>
          <w:lang w:eastAsia="fr-FR"/>
        </w:rPr>
        <w:lastRenderedPageBreak/>
        <w:t>les</w:t>
      </w:r>
      <w:proofErr w:type="gramEnd"/>
      <w:r w:rsidRPr="00582E75">
        <w:rPr>
          <w:rFonts w:ascii="Rockwell" w:eastAsia="Times New Roman" w:hAnsi="Rockwell" w:cs="Times New Roman"/>
          <w:sz w:val="24"/>
          <w:szCs w:val="24"/>
          <w:lang w:eastAsia="fr-FR"/>
        </w:rPr>
        <w:t xml:space="preserve"> modalités de liquidation de pénalités de retard et d'intérêts moratoires ;</w:t>
      </w:r>
    </w:p>
    <w:p w14:paraId="7CA97743" w14:textId="77777777" w:rsidR="0042373F" w:rsidRPr="00582E75" w:rsidRDefault="0042373F" w:rsidP="0042373F">
      <w:pPr>
        <w:numPr>
          <w:ilvl w:val="0"/>
          <w:numId w:val="4"/>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82E75">
        <w:rPr>
          <w:rFonts w:ascii="Rockwell" w:eastAsia="Times New Roman" w:hAnsi="Rockwell" w:cs="Times New Roman"/>
          <w:sz w:val="24"/>
          <w:szCs w:val="24"/>
          <w:lang w:eastAsia="fr-FR"/>
        </w:rPr>
        <w:t>le</w:t>
      </w:r>
      <w:proofErr w:type="gramEnd"/>
      <w:r w:rsidRPr="00582E75">
        <w:rPr>
          <w:rFonts w:ascii="Rockwell" w:eastAsia="Times New Roman" w:hAnsi="Rockwell" w:cs="Times New Roman"/>
          <w:sz w:val="24"/>
          <w:szCs w:val="24"/>
          <w:lang w:eastAsia="fr-FR"/>
        </w:rPr>
        <w:t xml:space="preserve"> règlement des commandes publiques ;</w:t>
      </w:r>
    </w:p>
    <w:p w14:paraId="0C5144DF" w14:textId="77777777" w:rsidR="0042373F" w:rsidRPr="00582E75" w:rsidRDefault="0042373F" w:rsidP="0042373F">
      <w:pPr>
        <w:numPr>
          <w:ilvl w:val="0"/>
          <w:numId w:val="4"/>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82E75">
        <w:rPr>
          <w:rFonts w:ascii="Rockwell" w:eastAsia="Times New Roman" w:hAnsi="Rockwell" w:cs="Times New Roman"/>
          <w:sz w:val="24"/>
          <w:szCs w:val="24"/>
          <w:lang w:eastAsia="fr-FR"/>
        </w:rPr>
        <w:t>les</w:t>
      </w:r>
      <w:proofErr w:type="gramEnd"/>
      <w:r w:rsidRPr="00582E75">
        <w:rPr>
          <w:rFonts w:ascii="Rockwell" w:eastAsia="Times New Roman" w:hAnsi="Rockwell" w:cs="Times New Roman"/>
          <w:sz w:val="24"/>
          <w:szCs w:val="24"/>
          <w:lang w:eastAsia="fr-FR"/>
        </w:rPr>
        <w:t xml:space="preserve"> modalités de calcul d'indemnité de résiliation ;</w:t>
      </w:r>
    </w:p>
    <w:p w14:paraId="24CBD87C" w14:textId="77777777" w:rsidR="0042373F" w:rsidRPr="00582E75" w:rsidRDefault="0042373F" w:rsidP="0042373F">
      <w:pPr>
        <w:numPr>
          <w:ilvl w:val="0"/>
          <w:numId w:val="4"/>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82E75">
        <w:rPr>
          <w:rFonts w:ascii="Rockwell" w:eastAsia="Times New Roman" w:hAnsi="Rockwell" w:cs="Times New Roman"/>
          <w:sz w:val="24"/>
          <w:szCs w:val="24"/>
          <w:lang w:eastAsia="fr-FR"/>
        </w:rPr>
        <w:t>les</w:t>
      </w:r>
      <w:proofErr w:type="gramEnd"/>
      <w:r w:rsidRPr="00582E75">
        <w:rPr>
          <w:rFonts w:ascii="Rockwell" w:eastAsia="Times New Roman" w:hAnsi="Rockwell" w:cs="Times New Roman"/>
          <w:sz w:val="24"/>
          <w:szCs w:val="24"/>
          <w:lang w:eastAsia="fr-FR"/>
        </w:rPr>
        <w:t xml:space="preserve"> décisions de résiliation prononcées par les autorités contractantes ou le refus de résiliation à l’initiative du titulaire du marché ;</w:t>
      </w:r>
    </w:p>
    <w:p w14:paraId="3B3CCCBD" w14:textId="77777777" w:rsidR="0042373F" w:rsidRPr="00582E75" w:rsidRDefault="0042373F" w:rsidP="0042373F">
      <w:pPr>
        <w:numPr>
          <w:ilvl w:val="0"/>
          <w:numId w:val="4"/>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82E75">
        <w:rPr>
          <w:rFonts w:ascii="Rockwell" w:eastAsia="Times New Roman" w:hAnsi="Rockwell" w:cs="Times New Roman"/>
          <w:sz w:val="24"/>
          <w:szCs w:val="24"/>
          <w:lang w:eastAsia="fr-FR"/>
        </w:rPr>
        <w:t>les</w:t>
      </w:r>
      <w:proofErr w:type="gramEnd"/>
      <w:r w:rsidRPr="00582E75">
        <w:rPr>
          <w:rFonts w:ascii="Rockwell" w:eastAsia="Times New Roman" w:hAnsi="Rockwell" w:cs="Times New Roman"/>
          <w:sz w:val="24"/>
          <w:szCs w:val="24"/>
          <w:lang w:eastAsia="fr-FR"/>
        </w:rPr>
        <w:t xml:space="preserve"> refus de révision ou d'actualisation des prix » ;</w:t>
      </w:r>
    </w:p>
    <w:p w14:paraId="26873146" w14:textId="77777777" w:rsidR="0042373F" w:rsidRPr="00582E75" w:rsidRDefault="0042373F" w:rsidP="0042373F">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4C2D32CF" w14:textId="283A3350" w:rsidR="0042373F" w:rsidRPr="002143E7" w:rsidRDefault="0042373F" w:rsidP="002143E7">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82E75">
        <w:rPr>
          <w:rFonts w:ascii="Rockwell" w:eastAsia="Times New Roman" w:hAnsi="Rockwell" w:cs="Times New Roman"/>
          <w:sz w:val="24"/>
          <w:szCs w:val="24"/>
          <w:lang w:eastAsia="fr-FR"/>
        </w:rPr>
        <w:t>considérant</w:t>
      </w:r>
      <w:proofErr w:type="gramEnd"/>
      <w:r w:rsidRPr="00582E75">
        <w:rPr>
          <w:rFonts w:ascii="Rockwell" w:eastAsia="Times New Roman" w:hAnsi="Rockwell" w:cs="Times New Roman"/>
          <w:sz w:val="24"/>
          <w:szCs w:val="24"/>
          <w:lang w:eastAsia="fr-FR"/>
        </w:rPr>
        <w:t xml:space="preserve"> que le requérant a saisi l’ORD en matière de conciliation </w:t>
      </w:r>
      <w:r w:rsidR="00324165">
        <w:rPr>
          <w:rFonts w:ascii="Rockwell" w:eastAsia="Times New Roman" w:hAnsi="Rockwell" w:cs="Times New Roman"/>
          <w:sz w:val="24"/>
          <w:szCs w:val="24"/>
          <w:lang w:eastAsia="fr-FR"/>
        </w:rPr>
        <w:t>afin</w:t>
      </w:r>
      <w:r w:rsidRPr="00582E75">
        <w:rPr>
          <w:rFonts w:ascii="Rockwell" w:eastAsia="Times New Roman" w:hAnsi="Rockwell" w:cs="Times New Roman"/>
          <w:sz w:val="24"/>
          <w:szCs w:val="24"/>
          <w:lang w:eastAsia="fr-FR"/>
        </w:rPr>
        <w:t xml:space="preserve"> de voir l’autorité contractante réparer le préjudice financier subi suite au refus d’approbation du contrat ; </w:t>
      </w:r>
      <w:r w:rsidR="00324165" w:rsidRPr="00324165">
        <w:rPr>
          <w:rFonts w:ascii="Rockwell" w:eastAsia="Times New Roman" w:hAnsi="Rockwell" w:cs="Times New Roman"/>
          <w:sz w:val="24"/>
          <w:szCs w:val="24"/>
          <w:lang w:eastAsia="fr-FR"/>
        </w:rPr>
        <w:t>qu'il sollicite à cet effet la somme totale de sept cent quarante-cinq millions soixante mille (745 060 000) FCFA à payer pour le manque à gagner et le préjudice subi</w:t>
      </w:r>
      <w:r w:rsidR="00961531">
        <w:rPr>
          <w:rFonts w:ascii="Rockwell" w:eastAsia="Times New Roman" w:hAnsi="Rockwell" w:cs="Times New Roman"/>
          <w:sz w:val="24"/>
          <w:szCs w:val="24"/>
          <w:lang w:eastAsia="fr-FR"/>
        </w:rPr>
        <w:t xml:space="preserve"> </w:t>
      </w:r>
      <w:r w:rsidRPr="002143E7">
        <w:rPr>
          <w:rFonts w:ascii="Rockwell" w:eastAsia="Times New Roman" w:hAnsi="Rockwell" w:cs="Times New Roman"/>
          <w:sz w:val="24"/>
          <w:szCs w:val="24"/>
          <w:lang w:eastAsia="fr-FR"/>
        </w:rPr>
        <w:t xml:space="preserve">; </w:t>
      </w:r>
    </w:p>
    <w:p w14:paraId="30905208" w14:textId="77777777" w:rsidR="00324165" w:rsidRPr="00582E75" w:rsidRDefault="00324165" w:rsidP="0042373F">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0F42F6C9" w14:textId="28720D06" w:rsidR="00877470" w:rsidRDefault="00961531" w:rsidP="00961531">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961531">
        <w:rPr>
          <w:rFonts w:ascii="Rockwell" w:eastAsia="Times New Roman" w:hAnsi="Rockwell" w:cs="Times New Roman"/>
          <w:sz w:val="24"/>
          <w:szCs w:val="24"/>
          <w:lang w:eastAsia="fr-FR"/>
        </w:rPr>
        <w:t>qu'il</w:t>
      </w:r>
      <w:proofErr w:type="gramEnd"/>
      <w:r w:rsidRPr="00961531">
        <w:rPr>
          <w:rFonts w:ascii="Rockwell" w:eastAsia="Times New Roman" w:hAnsi="Rockwell" w:cs="Times New Roman"/>
          <w:sz w:val="24"/>
          <w:szCs w:val="24"/>
          <w:lang w:eastAsia="fr-FR"/>
        </w:rPr>
        <w:t xml:space="preserve"> s'ensuit que </w:t>
      </w:r>
      <w:r>
        <w:rPr>
          <w:rFonts w:ascii="Rockwell" w:eastAsia="Times New Roman" w:hAnsi="Rockwell" w:cs="Times New Roman"/>
          <w:sz w:val="24"/>
          <w:szCs w:val="24"/>
          <w:lang w:eastAsia="fr-FR"/>
        </w:rPr>
        <w:t>l</w:t>
      </w:r>
      <w:r w:rsidRPr="00961531">
        <w:rPr>
          <w:rFonts w:ascii="Rockwell" w:eastAsia="Times New Roman" w:hAnsi="Rockwell" w:cs="Times New Roman"/>
          <w:sz w:val="24"/>
          <w:szCs w:val="24"/>
          <w:lang w:eastAsia="fr-FR"/>
        </w:rPr>
        <w:t>a demande du requérant n'entre pas dans les cas prévus à l'article 31 ci-dessus cité</w:t>
      </w:r>
      <w:r>
        <w:rPr>
          <w:rFonts w:ascii="Rockwell" w:eastAsia="Times New Roman" w:hAnsi="Rockwell" w:cs="Times New Roman"/>
          <w:sz w:val="24"/>
          <w:szCs w:val="24"/>
          <w:lang w:eastAsia="fr-FR"/>
        </w:rPr>
        <w:t xml:space="preserve"> ;</w:t>
      </w:r>
    </w:p>
    <w:p w14:paraId="3A6A6E14" w14:textId="200DD95F" w:rsidR="00961531" w:rsidRDefault="00961531" w:rsidP="00961531">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4266C318" w14:textId="52C99E73" w:rsidR="00961531" w:rsidRPr="00582E75" w:rsidRDefault="00961531" w:rsidP="00961531">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582E75">
        <w:rPr>
          <w:rFonts w:ascii="Rockwell" w:eastAsia="Times New Roman" w:hAnsi="Rockwell" w:cs="Times New Roman"/>
          <w:sz w:val="24"/>
          <w:szCs w:val="24"/>
          <w:lang w:eastAsia="fr-FR"/>
        </w:rPr>
        <w:t>considérant</w:t>
      </w:r>
      <w:proofErr w:type="gramEnd"/>
      <w:r>
        <w:rPr>
          <w:rFonts w:ascii="Rockwell" w:eastAsia="Times New Roman" w:hAnsi="Rockwell" w:cs="Times New Roman"/>
          <w:sz w:val="24"/>
          <w:szCs w:val="24"/>
          <w:lang w:eastAsia="fr-FR"/>
        </w:rPr>
        <w:t xml:space="preserve"> </w:t>
      </w:r>
      <w:r w:rsidRPr="00582E75">
        <w:rPr>
          <w:rFonts w:ascii="Rockwell" w:eastAsia="Times New Roman" w:hAnsi="Rockwell" w:cs="Times New Roman"/>
          <w:sz w:val="24"/>
          <w:szCs w:val="24"/>
          <w:lang w:eastAsia="fr-FR"/>
        </w:rPr>
        <w:t xml:space="preserve">cependant que l’article 27 du décret n°2017-0050 suscité précise que les plaintes des candidats, soumissionnaires et attributaires, peuvent dans la phase de passation, porter sur </w:t>
      </w:r>
      <w:r>
        <w:rPr>
          <w:rFonts w:ascii="Rockwell" w:eastAsia="Times New Roman" w:hAnsi="Rockwell" w:cs="Times New Roman"/>
          <w:sz w:val="24"/>
          <w:szCs w:val="24"/>
          <w:lang w:eastAsia="fr-FR"/>
        </w:rPr>
        <w:t xml:space="preserve">la décision d’attribuer ou non </w:t>
      </w:r>
      <w:r w:rsidRPr="00582E75">
        <w:rPr>
          <w:rFonts w:ascii="Rockwell" w:eastAsia="Times New Roman" w:hAnsi="Rockwell" w:cs="Times New Roman"/>
          <w:sz w:val="24"/>
          <w:szCs w:val="24"/>
          <w:lang w:eastAsia="fr-FR"/>
        </w:rPr>
        <w:t xml:space="preserve">en matière de litige ; </w:t>
      </w:r>
    </w:p>
    <w:p w14:paraId="7B574AE7" w14:textId="77777777" w:rsidR="00961531" w:rsidRPr="00582E75" w:rsidRDefault="00961531" w:rsidP="00961531">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0C505330" w14:textId="37C1EFA9" w:rsidR="00961531" w:rsidRPr="00582E75" w:rsidRDefault="00BC1644" w:rsidP="00961531">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BC1644">
        <w:rPr>
          <w:rFonts w:ascii="Rockwell" w:eastAsia="Times New Roman" w:hAnsi="Rockwell" w:cs="Times New Roman"/>
          <w:sz w:val="24"/>
          <w:szCs w:val="24"/>
          <w:lang w:eastAsia="fr-FR"/>
        </w:rPr>
        <w:t>que</w:t>
      </w:r>
      <w:proofErr w:type="gramEnd"/>
      <w:r w:rsidRPr="00BC1644">
        <w:rPr>
          <w:rFonts w:ascii="Rockwell" w:eastAsia="Times New Roman" w:hAnsi="Rockwell" w:cs="Times New Roman"/>
          <w:sz w:val="24"/>
          <w:szCs w:val="24"/>
          <w:lang w:eastAsia="fr-FR"/>
        </w:rPr>
        <w:t>, cependant, le requérant n'a pas saisi l'ORD en matière de litige conformément aux textes suscités ;</w:t>
      </w:r>
    </w:p>
    <w:p w14:paraId="57F9CD39" w14:textId="77777777" w:rsidR="00961531" w:rsidRPr="005C5F83" w:rsidRDefault="00961531" w:rsidP="00961531">
      <w:pPr>
        <w:suppressAutoHyphens/>
        <w:autoSpaceDN w:val="0"/>
        <w:spacing w:after="0" w:line="240" w:lineRule="auto"/>
        <w:ind w:right="-113"/>
        <w:jc w:val="both"/>
        <w:textAlignment w:val="baseline"/>
        <w:rPr>
          <w:rFonts w:ascii="Rockwell" w:eastAsia="Times New Roman" w:hAnsi="Rockwell" w:cs="Times New Roman"/>
          <w:sz w:val="24"/>
          <w:szCs w:val="24"/>
        </w:rPr>
      </w:pPr>
    </w:p>
    <w:p w14:paraId="17023285" w14:textId="77777777" w:rsidR="008372C2" w:rsidRPr="005C5F83" w:rsidRDefault="008372C2" w:rsidP="00F57507">
      <w:pPr>
        <w:tabs>
          <w:tab w:val="left" w:pos="2846"/>
        </w:tabs>
        <w:spacing w:after="0" w:line="240" w:lineRule="auto"/>
        <w:jc w:val="both"/>
        <w:rPr>
          <w:rFonts w:ascii="Rockwell" w:eastAsia="Times New Roman" w:hAnsi="Rockwell" w:cs="Times New Roman"/>
          <w:b/>
          <w:sz w:val="24"/>
          <w:szCs w:val="24"/>
        </w:rPr>
      </w:pPr>
      <w:r w:rsidRPr="005C5F83">
        <w:rPr>
          <w:rFonts w:ascii="Rockwell" w:eastAsia="Times New Roman" w:hAnsi="Rockwell" w:cs="Times New Roman"/>
          <w:sz w:val="24"/>
          <w:szCs w:val="24"/>
        </w:rPr>
        <w:t xml:space="preserve">                                                            </w:t>
      </w:r>
      <w:r w:rsidRPr="005C5F83">
        <w:rPr>
          <w:rFonts w:ascii="Rockwell" w:eastAsia="Times New Roman" w:hAnsi="Rockwell" w:cs="Times New Roman"/>
          <w:b/>
          <w:sz w:val="24"/>
          <w:szCs w:val="24"/>
        </w:rPr>
        <w:t>PAR CES MOTIFS,</w:t>
      </w:r>
    </w:p>
    <w:p w14:paraId="4A58E651" w14:textId="77777777" w:rsidR="008372C2" w:rsidRPr="005C5F83" w:rsidRDefault="008372C2" w:rsidP="00F57507">
      <w:pPr>
        <w:tabs>
          <w:tab w:val="left" w:pos="2846"/>
        </w:tabs>
        <w:spacing w:after="0" w:line="240" w:lineRule="auto"/>
        <w:jc w:val="both"/>
        <w:rPr>
          <w:rFonts w:ascii="Rockwell" w:eastAsia="Times New Roman" w:hAnsi="Rockwell" w:cs="Times New Roman"/>
          <w:sz w:val="24"/>
          <w:szCs w:val="24"/>
        </w:rPr>
      </w:pPr>
    </w:p>
    <w:p w14:paraId="4F888EA3" w14:textId="77777777" w:rsidR="008372C2" w:rsidRPr="002C7876" w:rsidRDefault="008372C2" w:rsidP="002C7876">
      <w:pPr>
        <w:pStyle w:val="Paragraphedeliste"/>
        <w:numPr>
          <w:ilvl w:val="0"/>
          <w:numId w:val="16"/>
        </w:numPr>
        <w:suppressAutoHyphens/>
        <w:autoSpaceDN w:val="0"/>
        <w:spacing w:after="0" w:line="240" w:lineRule="auto"/>
        <w:ind w:right="-113"/>
        <w:jc w:val="both"/>
        <w:textAlignment w:val="baseline"/>
        <w:rPr>
          <w:rFonts w:ascii="Rockwell" w:eastAsia="Times New Roman" w:hAnsi="Rockwell" w:cs="Times New Roman"/>
          <w:b/>
          <w:bCs/>
          <w:sz w:val="24"/>
          <w:szCs w:val="24"/>
        </w:rPr>
      </w:pPr>
      <w:proofErr w:type="gramStart"/>
      <w:r w:rsidRPr="002C7876">
        <w:rPr>
          <w:rFonts w:ascii="Rockwell" w:eastAsia="Times New Roman" w:hAnsi="Rockwell" w:cs="Times New Roman"/>
          <w:b/>
          <w:bCs/>
          <w:sz w:val="24"/>
          <w:szCs w:val="24"/>
        </w:rPr>
        <w:t>se</w:t>
      </w:r>
      <w:proofErr w:type="gramEnd"/>
      <w:r w:rsidRPr="002C7876">
        <w:rPr>
          <w:rFonts w:ascii="Rockwell" w:eastAsia="Times New Roman" w:hAnsi="Rockwell" w:cs="Times New Roman"/>
          <w:b/>
          <w:bCs/>
          <w:sz w:val="24"/>
          <w:szCs w:val="24"/>
        </w:rPr>
        <w:t xml:space="preserve"> déclare compétent ;</w:t>
      </w:r>
    </w:p>
    <w:p w14:paraId="44D4DB8E" w14:textId="77777777" w:rsidR="008372C2" w:rsidRPr="005C5F83" w:rsidRDefault="008372C2" w:rsidP="008372C2">
      <w:pPr>
        <w:suppressAutoHyphens/>
        <w:autoSpaceDN w:val="0"/>
        <w:spacing w:after="0" w:line="240" w:lineRule="auto"/>
        <w:ind w:right="-113"/>
        <w:jc w:val="both"/>
        <w:textAlignment w:val="baseline"/>
        <w:rPr>
          <w:rFonts w:ascii="Rockwell" w:eastAsia="Times New Roman" w:hAnsi="Rockwell" w:cs="Times New Roman"/>
          <w:sz w:val="24"/>
          <w:szCs w:val="24"/>
        </w:rPr>
      </w:pPr>
    </w:p>
    <w:p w14:paraId="0E49A8D7" w14:textId="40F3C9A7" w:rsidR="008379B0" w:rsidRPr="002C7876" w:rsidRDefault="00BC1644" w:rsidP="002C7876">
      <w:pPr>
        <w:pStyle w:val="Paragraphedeliste"/>
        <w:numPr>
          <w:ilvl w:val="0"/>
          <w:numId w:val="16"/>
        </w:numPr>
        <w:tabs>
          <w:tab w:val="left" w:pos="2846"/>
        </w:tabs>
        <w:spacing w:before="120" w:after="0" w:line="240" w:lineRule="auto"/>
        <w:jc w:val="both"/>
        <w:rPr>
          <w:rFonts w:ascii="Rockwell" w:eastAsia="Times New Roman" w:hAnsi="Rockwell" w:cs="Times New Roman"/>
          <w:b/>
          <w:sz w:val="24"/>
          <w:szCs w:val="24"/>
          <w:lang w:eastAsia="fr-FR"/>
        </w:rPr>
      </w:pPr>
      <w:proofErr w:type="gramStart"/>
      <w:r w:rsidRPr="002C7876">
        <w:rPr>
          <w:rFonts w:ascii="Rockwell" w:eastAsia="Times New Roman" w:hAnsi="Rockwell" w:cs="Times New Roman"/>
          <w:b/>
          <w:sz w:val="24"/>
          <w:szCs w:val="24"/>
          <w:lang w:eastAsia="fr-FR"/>
        </w:rPr>
        <w:t>décide</w:t>
      </w:r>
      <w:proofErr w:type="gramEnd"/>
      <w:r w:rsidRPr="002C7876">
        <w:rPr>
          <w:rFonts w:ascii="Rockwell" w:eastAsia="Times New Roman" w:hAnsi="Rockwell" w:cs="Times New Roman"/>
          <w:b/>
          <w:sz w:val="24"/>
          <w:szCs w:val="24"/>
          <w:lang w:eastAsia="fr-FR"/>
        </w:rPr>
        <w:t xml:space="preserve"> que</w:t>
      </w:r>
      <w:r w:rsidR="008379B0" w:rsidRPr="002C7876">
        <w:rPr>
          <w:rFonts w:ascii="Rockwell" w:eastAsia="Times New Roman" w:hAnsi="Rockwell" w:cs="Times New Roman"/>
          <w:b/>
          <w:sz w:val="24"/>
          <w:szCs w:val="24"/>
          <w:lang w:eastAsia="fr-FR"/>
        </w:rPr>
        <w:t xml:space="preserve"> la demande du groupement SIIC-SA est irrecevable en matière de conciliation au regard des dispositions des articles 27 et 31 du décret n°2017-0050/PRES/PM/MINEFID du 01 février 2017 portant attributions, organisation et fonctionnement de l’Autorité de régulation de la commande publique ;</w:t>
      </w:r>
    </w:p>
    <w:p w14:paraId="3ADEFBAD" w14:textId="77777777" w:rsidR="008379B0" w:rsidRPr="008379B0" w:rsidRDefault="008379B0" w:rsidP="008379B0">
      <w:pPr>
        <w:tabs>
          <w:tab w:val="left" w:pos="2846"/>
        </w:tabs>
        <w:spacing w:before="120" w:after="0" w:line="240" w:lineRule="auto"/>
        <w:contextualSpacing/>
        <w:jc w:val="both"/>
        <w:rPr>
          <w:rFonts w:ascii="Rockwell" w:eastAsia="Times New Roman" w:hAnsi="Rockwell" w:cs="Times New Roman"/>
          <w:b/>
          <w:sz w:val="24"/>
          <w:szCs w:val="24"/>
          <w:lang w:eastAsia="fr-FR"/>
        </w:rPr>
      </w:pPr>
    </w:p>
    <w:p w14:paraId="1769DED6" w14:textId="663A87E9" w:rsidR="00EA2BC5" w:rsidRPr="002C7876" w:rsidRDefault="008379B0" w:rsidP="002C7876">
      <w:pPr>
        <w:pStyle w:val="Paragraphedeliste"/>
        <w:numPr>
          <w:ilvl w:val="0"/>
          <w:numId w:val="16"/>
        </w:numPr>
        <w:tabs>
          <w:tab w:val="left" w:pos="2846"/>
        </w:tabs>
        <w:spacing w:before="120" w:after="0" w:line="240" w:lineRule="auto"/>
        <w:jc w:val="both"/>
        <w:rPr>
          <w:rFonts w:ascii="Rockwell" w:eastAsia="Times New Roman" w:hAnsi="Rockwell" w:cs="Times New Roman"/>
          <w:b/>
          <w:sz w:val="24"/>
          <w:szCs w:val="24"/>
          <w:lang w:eastAsia="fr-FR"/>
        </w:rPr>
      </w:pPr>
      <w:proofErr w:type="gramStart"/>
      <w:r w:rsidRPr="002C7876">
        <w:rPr>
          <w:rFonts w:ascii="Rockwell" w:eastAsia="Times New Roman" w:hAnsi="Rockwell" w:cs="Times New Roman"/>
          <w:b/>
          <w:sz w:val="24"/>
          <w:szCs w:val="24"/>
          <w:lang w:eastAsia="fr-FR"/>
        </w:rPr>
        <w:t>dit</w:t>
      </w:r>
      <w:proofErr w:type="gramEnd"/>
      <w:r w:rsidRPr="002C7876">
        <w:rPr>
          <w:rFonts w:ascii="Rockwell" w:eastAsia="Times New Roman" w:hAnsi="Rockwell" w:cs="Times New Roman"/>
          <w:b/>
          <w:sz w:val="24"/>
          <w:szCs w:val="24"/>
          <w:lang w:eastAsia="fr-FR"/>
        </w:rPr>
        <w:t xml:space="preserve"> que le Secrétaire permanent de l’Autorité de régulation de la commande publique est chargé de notifier aux parties et à la Direction générale du contrôle des marchés publics et des engagements financiers, la présente décision qui sera publiée partout où besoin sera</w:t>
      </w:r>
      <w:r w:rsidR="00BC1644" w:rsidRPr="002C7876">
        <w:rPr>
          <w:rFonts w:ascii="Rockwell" w:eastAsia="Times New Roman" w:hAnsi="Rockwell" w:cs="Times New Roman"/>
          <w:b/>
          <w:sz w:val="24"/>
          <w:szCs w:val="24"/>
          <w:lang w:eastAsia="fr-FR"/>
        </w:rPr>
        <w:t>.</w:t>
      </w:r>
    </w:p>
    <w:p w14:paraId="3EBE7996" w14:textId="77777777" w:rsidR="002C7876" w:rsidRDefault="002C7876" w:rsidP="002143E7">
      <w:pPr>
        <w:tabs>
          <w:tab w:val="left" w:pos="2846"/>
        </w:tabs>
        <w:spacing w:before="120" w:after="0" w:line="240" w:lineRule="auto"/>
        <w:jc w:val="center"/>
        <w:rPr>
          <w:rFonts w:ascii="Rockwell" w:eastAsia="Times New Roman" w:hAnsi="Rockwell" w:cs="Times New Roman"/>
          <w:bCs/>
          <w:sz w:val="24"/>
          <w:szCs w:val="24"/>
          <w:lang w:eastAsia="fr-FR"/>
        </w:rPr>
      </w:pPr>
    </w:p>
    <w:p w14:paraId="6554FA31" w14:textId="6A75A817" w:rsidR="00EA2BC5" w:rsidRPr="00BC1644" w:rsidRDefault="00EA2BC5" w:rsidP="002143E7">
      <w:pPr>
        <w:tabs>
          <w:tab w:val="left" w:pos="2846"/>
        </w:tabs>
        <w:spacing w:before="120" w:after="0" w:line="240" w:lineRule="auto"/>
        <w:jc w:val="center"/>
        <w:rPr>
          <w:rFonts w:ascii="Rockwell" w:eastAsia="Times New Roman" w:hAnsi="Rockwell" w:cs="Times New Roman"/>
          <w:bCs/>
          <w:sz w:val="24"/>
          <w:szCs w:val="24"/>
          <w:lang w:eastAsia="fr-FR"/>
        </w:rPr>
      </w:pPr>
      <w:r w:rsidRPr="00BC1644">
        <w:rPr>
          <w:rFonts w:ascii="Rockwell" w:eastAsia="Times New Roman" w:hAnsi="Rockwell" w:cs="Times New Roman"/>
          <w:bCs/>
          <w:sz w:val="24"/>
          <w:szCs w:val="24"/>
          <w:lang w:eastAsia="fr-FR"/>
        </w:rPr>
        <w:t>Ouagadougou, le 13 janvier 2025.</w:t>
      </w:r>
    </w:p>
    <w:p w14:paraId="767544A2" w14:textId="77777777" w:rsidR="002C7876" w:rsidRDefault="002C7876" w:rsidP="002143E7">
      <w:pPr>
        <w:tabs>
          <w:tab w:val="left" w:pos="2846"/>
        </w:tabs>
        <w:spacing w:before="120" w:after="0" w:line="240" w:lineRule="auto"/>
        <w:jc w:val="center"/>
        <w:rPr>
          <w:rFonts w:ascii="Rockwell" w:eastAsia="Times New Roman" w:hAnsi="Rockwell" w:cs="Times New Roman"/>
          <w:bCs/>
          <w:sz w:val="24"/>
          <w:szCs w:val="24"/>
          <w:lang w:eastAsia="fr-FR"/>
        </w:rPr>
      </w:pPr>
    </w:p>
    <w:p w14:paraId="427CFFC6" w14:textId="5026AADA" w:rsidR="00EA2BC5" w:rsidRPr="00BC1644" w:rsidRDefault="00EA2BC5" w:rsidP="002143E7">
      <w:pPr>
        <w:tabs>
          <w:tab w:val="left" w:pos="2846"/>
        </w:tabs>
        <w:spacing w:before="120" w:after="0" w:line="240" w:lineRule="auto"/>
        <w:jc w:val="center"/>
        <w:rPr>
          <w:rFonts w:ascii="Rockwell" w:eastAsia="Times New Roman" w:hAnsi="Rockwell" w:cs="Times New Roman"/>
          <w:bCs/>
          <w:sz w:val="24"/>
          <w:szCs w:val="24"/>
          <w:lang w:eastAsia="fr-FR"/>
        </w:rPr>
      </w:pPr>
      <w:r w:rsidRPr="00BC1644">
        <w:rPr>
          <w:rFonts w:ascii="Rockwell" w:eastAsia="Times New Roman" w:hAnsi="Rockwell" w:cs="Times New Roman"/>
          <w:bCs/>
          <w:sz w:val="24"/>
          <w:szCs w:val="24"/>
          <w:lang w:eastAsia="fr-FR"/>
        </w:rPr>
        <w:t>La Présidente de séance</w:t>
      </w:r>
    </w:p>
    <w:p w14:paraId="506D2E9D" w14:textId="77777777" w:rsidR="00EA2BC5" w:rsidRPr="00EA2BC5" w:rsidRDefault="00EA2BC5" w:rsidP="002143E7">
      <w:pPr>
        <w:tabs>
          <w:tab w:val="left" w:pos="2846"/>
        </w:tabs>
        <w:spacing w:before="120" w:after="0" w:line="240" w:lineRule="auto"/>
        <w:jc w:val="center"/>
        <w:rPr>
          <w:rFonts w:ascii="Rockwell" w:eastAsia="Times New Roman" w:hAnsi="Rockwell" w:cs="Times New Roman"/>
          <w:b/>
          <w:sz w:val="24"/>
          <w:szCs w:val="24"/>
          <w:lang w:eastAsia="fr-FR"/>
        </w:rPr>
      </w:pPr>
    </w:p>
    <w:p w14:paraId="07A21528" w14:textId="77777777" w:rsidR="00EA2BC5" w:rsidRPr="00EA2BC5" w:rsidRDefault="00EA2BC5" w:rsidP="002143E7">
      <w:pPr>
        <w:tabs>
          <w:tab w:val="left" w:pos="2846"/>
        </w:tabs>
        <w:spacing w:before="120" w:after="0" w:line="240" w:lineRule="auto"/>
        <w:jc w:val="center"/>
        <w:rPr>
          <w:rFonts w:ascii="Rockwell" w:eastAsia="Times New Roman" w:hAnsi="Rockwell" w:cs="Times New Roman"/>
          <w:b/>
          <w:sz w:val="24"/>
          <w:szCs w:val="24"/>
          <w:lang w:eastAsia="fr-FR"/>
        </w:rPr>
      </w:pPr>
    </w:p>
    <w:p w14:paraId="70124405" w14:textId="77777777" w:rsidR="00EA2BC5" w:rsidRPr="00EA2BC5" w:rsidRDefault="00EA2BC5" w:rsidP="002143E7">
      <w:pPr>
        <w:tabs>
          <w:tab w:val="left" w:pos="2846"/>
        </w:tabs>
        <w:spacing w:before="120" w:after="0" w:line="240" w:lineRule="auto"/>
        <w:jc w:val="center"/>
        <w:rPr>
          <w:rFonts w:ascii="Rockwell" w:eastAsia="Times New Roman" w:hAnsi="Rockwell" w:cs="Times New Roman"/>
          <w:b/>
          <w:sz w:val="24"/>
          <w:szCs w:val="24"/>
          <w:lang w:eastAsia="fr-FR"/>
        </w:rPr>
      </w:pPr>
    </w:p>
    <w:p w14:paraId="07C85F44" w14:textId="77777777" w:rsidR="00EA2BC5" w:rsidRPr="00EA2BC5" w:rsidRDefault="00EA2BC5" w:rsidP="002143E7">
      <w:pPr>
        <w:tabs>
          <w:tab w:val="left" w:pos="2846"/>
        </w:tabs>
        <w:spacing w:before="120" w:after="0" w:line="240" w:lineRule="auto"/>
        <w:jc w:val="center"/>
        <w:rPr>
          <w:rFonts w:ascii="Rockwell" w:eastAsia="Times New Roman" w:hAnsi="Rockwell" w:cs="Times New Roman"/>
          <w:b/>
          <w:sz w:val="24"/>
          <w:szCs w:val="24"/>
          <w:lang w:eastAsia="fr-FR"/>
        </w:rPr>
      </w:pPr>
    </w:p>
    <w:p w14:paraId="2CFB7976" w14:textId="1E81DE92" w:rsidR="00B50554" w:rsidRPr="002143E7" w:rsidRDefault="00EA2BC5" w:rsidP="002143E7">
      <w:pPr>
        <w:tabs>
          <w:tab w:val="left" w:pos="2846"/>
        </w:tabs>
        <w:spacing w:before="120" w:after="0" w:line="240" w:lineRule="auto"/>
        <w:jc w:val="center"/>
        <w:rPr>
          <w:rFonts w:ascii="Rockwell" w:eastAsia="Rockwell" w:hAnsi="Rockwell" w:cs="Rockwell"/>
          <w:b/>
          <w:i/>
          <w:sz w:val="24"/>
          <w:szCs w:val="24"/>
          <w:u w:val="single"/>
          <w:lang w:eastAsia="fr-FR"/>
        </w:rPr>
      </w:pPr>
      <w:r w:rsidRPr="002143E7">
        <w:rPr>
          <w:rFonts w:ascii="Rockwell" w:eastAsia="Times New Roman" w:hAnsi="Rockwell" w:cs="Times New Roman"/>
          <w:b/>
          <w:sz w:val="24"/>
          <w:szCs w:val="24"/>
          <w:u w:val="single"/>
          <w:lang w:eastAsia="fr-FR"/>
        </w:rPr>
        <w:t>Carine Estelle OUERMI/YETTA</w:t>
      </w:r>
    </w:p>
    <w:sectPr w:rsidR="00B50554" w:rsidRPr="002143E7" w:rsidSect="007572A9">
      <w:footerReference w:type="default" r:id="rId8"/>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A9C7D" w14:textId="77777777" w:rsidR="007572A9" w:rsidRDefault="007572A9">
      <w:pPr>
        <w:spacing w:after="0" w:line="240" w:lineRule="auto"/>
      </w:pPr>
      <w:r>
        <w:separator/>
      </w:r>
    </w:p>
  </w:endnote>
  <w:endnote w:type="continuationSeparator" w:id="0">
    <w:p w14:paraId="0F7AAFD4" w14:textId="77777777" w:rsidR="007572A9" w:rsidRDefault="00757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tencil">
    <w:panose1 w:val="040409050D0802020404"/>
    <w:charset w:val="00"/>
    <w:family w:val="decorativ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5705013"/>
      <w:docPartObj>
        <w:docPartGallery w:val="Page Numbers (Bottom of Page)"/>
        <w:docPartUnique/>
      </w:docPartObj>
    </w:sdtPr>
    <w:sdtContent>
      <w:sdt>
        <w:sdtPr>
          <w:id w:val="98381352"/>
          <w:docPartObj>
            <w:docPartGallery w:val="Page Numbers (Top of Page)"/>
            <w:docPartUnique/>
          </w:docPartObj>
        </w:sdtPr>
        <w:sdtContent>
          <w:p w14:paraId="0A49954A" w14:textId="0F7EFC6B" w:rsidR="00D95434" w:rsidRDefault="00D95434">
            <w:pPr>
              <w:pStyle w:val="Pieddepage"/>
            </w:pPr>
            <w:r>
              <w:t xml:space="preserve">Page </w:t>
            </w:r>
            <w:r>
              <w:rPr>
                <w:b/>
                <w:bCs/>
                <w:sz w:val="24"/>
                <w:szCs w:val="24"/>
              </w:rPr>
              <w:fldChar w:fldCharType="begin"/>
            </w:r>
            <w:r>
              <w:rPr>
                <w:b/>
                <w:bCs/>
              </w:rPr>
              <w:instrText>PAGE</w:instrText>
            </w:r>
            <w:r>
              <w:rPr>
                <w:b/>
                <w:bCs/>
                <w:sz w:val="24"/>
                <w:szCs w:val="24"/>
              </w:rPr>
              <w:fldChar w:fldCharType="separate"/>
            </w:r>
            <w:r w:rsidR="002C7876">
              <w:rPr>
                <w:b/>
                <w:bCs/>
                <w:noProof/>
              </w:rPr>
              <w:t>3</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2C7876">
              <w:rPr>
                <w:b/>
                <w:bCs/>
                <w:noProof/>
              </w:rPr>
              <w:t>4</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96720" w14:textId="77777777" w:rsidR="007572A9" w:rsidRDefault="007572A9">
      <w:pPr>
        <w:spacing w:after="0" w:line="240" w:lineRule="auto"/>
      </w:pPr>
      <w:r>
        <w:separator/>
      </w:r>
    </w:p>
  </w:footnote>
  <w:footnote w:type="continuationSeparator" w:id="0">
    <w:p w14:paraId="2A1BBA27" w14:textId="77777777" w:rsidR="007572A9" w:rsidRDefault="007572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7194"/>
    <w:multiLevelType w:val="hybridMultilevel"/>
    <w:tmpl w:val="35F8E844"/>
    <w:lvl w:ilvl="0" w:tplc="E9064F68">
      <w:start w:val="1"/>
      <w:numFmt w:val="bullet"/>
      <w:lvlText w:val="-"/>
      <w:lvlJc w:val="left"/>
      <w:pPr>
        <w:ind w:left="720" w:hanging="360"/>
      </w:pPr>
      <w:rPr>
        <w:rFonts w:ascii="Stencil" w:hAnsi="Stencil" w:hint="default"/>
        <w:b/>
        <w:i w:val="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F2B0B82"/>
    <w:multiLevelType w:val="hybridMultilevel"/>
    <w:tmpl w:val="B710964C"/>
    <w:lvl w:ilvl="0" w:tplc="435EC85C">
      <w:start w:val="1"/>
      <w:numFmt w:val="bullet"/>
      <w:lvlText w:val="-"/>
      <w:lvlJc w:val="left"/>
      <w:pPr>
        <w:ind w:left="720" w:hanging="360"/>
      </w:pPr>
      <w:rPr>
        <w:rFonts w:ascii="Rockwell" w:hAnsi="Rockwel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FA02FD4"/>
    <w:multiLevelType w:val="hybridMultilevel"/>
    <w:tmpl w:val="2CFE6DB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15:restartNumberingAfterBreak="0">
    <w:nsid w:val="11A0580E"/>
    <w:multiLevelType w:val="hybridMultilevel"/>
    <w:tmpl w:val="A56494D8"/>
    <w:lvl w:ilvl="0" w:tplc="5CD86824">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0977613"/>
    <w:multiLevelType w:val="hybridMultilevel"/>
    <w:tmpl w:val="6EDC639C"/>
    <w:lvl w:ilvl="0" w:tplc="682CB5F8">
      <w:numFmt w:val="bullet"/>
      <w:lvlText w:val="-"/>
      <w:lvlJc w:val="left"/>
      <w:pPr>
        <w:ind w:left="720" w:hanging="360"/>
      </w:pPr>
      <w:rPr>
        <w:rFonts w:ascii="Rockwell" w:eastAsiaTheme="minorHAnsi" w:hAnsi="Rockwel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7F2452"/>
    <w:multiLevelType w:val="hybridMultilevel"/>
    <w:tmpl w:val="33687742"/>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6" w15:restartNumberingAfterBreak="0">
    <w:nsid w:val="2BF4697D"/>
    <w:multiLevelType w:val="hybridMultilevel"/>
    <w:tmpl w:val="DA8236EE"/>
    <w:lvl w:ilvl="0" w:tplc="6044A288">
      <w:numFmt w:val="bullet"/>
      <w:lvlText w:val="-"/>
      <w:lvlJc w:val="left"/>
      <w:pPr>
        <w:ind w:left="720" w:hanging="360"/>
      </w:pPr>
      <w:rPr>
        <w:rFonts w:ascii="Rockwell" w:eastAsiaTheme="minorHAnsi" w:hAnsi="Rockwel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3675EAE"/>
    <w:multiLevelType w:val="hybridMultilevel"/>
    <w:tmpl w:val="1B029462"/>
    <w:lvl w:ilvl="0" w:tplc="682CB5F8">
      <w:numFmt w:val="bullet"/>
      <w:lvlText w:val="-"/>
      <w:lvlJc w:val="left"/>
      <w:pPr>
        <w:ind w:left="720" w:hanging="360"/>
      </w:pPr>
      <w:rPr>
        <w:rFonts w:ascii="Rockwell" w:eastAsiaTheme="minorHAnsi" w:hAnsi="Rockwel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64C7580"/>
    <w:multiLevelType w:val="hybridMultilevel"/>
    <w:tmpl w:val="EB8263A8"/>
    <w:lvl w:ilvl="0" w:tplc="0AD4ACC2">
      <w:numFmt w:val="bullet"/>
      <w:lvlText w:val="-"/>
      <w:lvlJc w:val="left"/>
      <w:pPr>
        <w:ind w:left="720" w:hanging="360"/>
      </w:pPr>
      <w:rPr>
        <w:rFonts w:ascii="Rockwell" w:eastAsia="Times New Roman" w:hAnsi="Rockwel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82095D"/>
    <w:multiLevelType w:val="hybridMultilevel"/>
    <w:tmpl w:val="FCA29B6A"/>
    <w:lvl w:ilvl="0" w:tplc="0AD4ACC2">
      <w:numFmt w:val="bullet"/>
      <w:lvlText w:val="-"/>
      <w:lvlJc w:val="left"/>
      <w:pPr>
        <w:ind w:left="720" w:hanging="360"/>
      </w:pPr>
      <w:rPr>
        <w:rFonts w:ascii="Rockwell" w:eastAsia="Times New Roman" w:hAnsi="Rockwell"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0" w15:restartNumberingAfterBreak="0">
    <w:nsid w:val="5ADE5179"/>
    <w:multiLevelType w:val="hybridMultilevel"/>
    <w:tmpl w:val="63180BC8"/>
    <w:lvl w:ilvl="0" w:tplc="B5306B8C">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4875452"/>
    <w:multiLevelType w:val="hybridMultilevel"/>
    <w:tmpl w:val="F5F8C9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BF49B8"/>
    <w:multiLevelType w:val="hybridMultilevel"/>
    <w:tmpl w:val="C6B2555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75B73D17"/>
    <w:multiLevelType w:val="hybridMultilevel"/>
    <w:tmpl w:val="7F10F100"/>
    <w:lvl w:ilvl="0" w:tplc="6D2801F8">
      <w:numFmt w:val="bullet"/>
      <w:lvlText w:val="-"/>
      <w:lvlJc w:val="left"/>
      <w:pPr>
        <w:ind w:left="720" w:hanging="360"/>
      </w:pPr>
      <w:rPr>
        <w:rFonts w:ascii="Calibri" w:eastAsiaTheme="minorHAnsi" w:hAnsi="Calibri" w:cs="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780D5D5E"/>
    <w:multiLevelType w:val="hybridMultilevel"/>
    <w:tmpl w:val="5E844954"/>
    <w:lvl w:ilvl="0" w:tplc="0AD4ACC2">
      <w:numFmt w:val="bullet"/>
      <w:lvlText w:val="-"/>
      <w:lvlJc w:val="left"/>
      <w:pPr>
        <w:ind w:left="720" w:hanging="360"/>
      </w:pPr>
      <w:rPr>
        <w:rFonts w:ascii="Rockwell" w:eastAsia="Times New Roman" w:hAnsi="Rockwel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788714DE"/>
    <w:multiLevelType w:val="hybridMultilevel"/>
    <w:tmpl w:val="FA7AA8C8"/>
    <w:lvl w:ilvl="0" w:tplc="88BCFBEA">
      <w:start w:val="1"/>
      <w:numFmt w:val="upperRoman"/>
      <w:lvlText w:val="%1."/>
      <w:lvlJc w:val="left"/>
      <w:pPr>
        <w:ind w:left="2400" w:hanging="720"/>
      </w:pPr>
      <w:rPr>
        <w:rFonts w:hint="default"/>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num w:numId="1" w16cid:durableId="1700200663">
    <w:abstractNumId w:val="9"/>
  </w:num>
  <w:num w:numId="2" w16cid:durableId="2142453353">
    <w:abstractNumId w:val="13"/>
  </w:num>
  <w:num w:numId="3" w16cid:durableId="580994394">
    <w:abstractNumId w:val="5"/>
  </w:num>
  <w:num w:numId="4" w16cid:durableId="1462647598">
    <w:abstractNumId w:val="1"/>
  </w:num>
  <w:num w:numId="5" w16cid:durableId="1226185065">
    <w:abstractNumId w:val="6"/>
  </w:num>
  <w:num w:numId="6" w16cid:durableId="1619947952">
    <w:abstractNumId w:val="14"/>
  </w:num>
  <w:num w:numId="7" w16cid:durableId="1559391935">
    <w:abstractNumId w:val="4"/>
  </w:num>
  <w:num w:numId="8" w16cid:durableId="234706891">
    <w:abstractNumId w:val="10"/>
  </w:num>
  <w:num w:numId="9" w16cid:durableId="1690833757">
    <w:abstractNumId w:val="2"/>
  </w:num>
  <w:num w:numId="10" w16cid:durableId="771055204">
    <w:abstractNumId w:val="3"/>
  </w:num>
  <w:num w:numId="11" w16cid:durableId="1302424616">
    <w:abstractNumId w:val="12"/>
  </w:num>
  <w:num w:numId="12" w16cid:durableId="1550335522">
    <w:abstractNumId w:val="0"/>
  </w:num>
  <w:num w:numId="13" w16cid:durableId="145517945">
    <w:abstractNumId w:val="11"/>
  </w:num>
  <w:num w:numId="14" w16cid:durableId="1941597018">
    <w:abstractNumId w:val="15"/>
  </w:num>
  <w:num w:numId="15" w16cid:durableId="886793225">
    <w:abstractNumId w:val="7"/>
  </w:num>
  <w:num w:numId="16" w16cid:durableId="16002581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755"/>
    <w:rsid w:val="00000116"/>
    <w:rsid w:val="00000185"/>
    <w:rsid w:val="00001200"/>
    <w:rsid w:val="00001EF0"/>
    <w:rsid w:val="00003776"/>
    <w:rsid w:val="00003AB0"/>
    <w:rsid w:val="00003C25"/>
    <w:rsid w:val="00004982"/>
    <w:rsid w:val="000050BE"/>
    <w:rsid w:val="00005310"/>
    <w:rsid w:val="0000575E"/>
    <w:rsid w:val="00007044"/>
    <w:rsid w:val="00007148"/>
    <w:rsid w:val="00010AAE"/>
    <w:rsid w:val="00010C17"/>
    <w:rsid w:val="00010DBB"/>
    <w:rsid w:val="000113C6"/>
    <w:rsid w:val="00012904"/>
    <w:rsid w:val="000149E1"/>
    <w:rsid w:val="000152A6"/>
    <w:rsid w:val="00015F5D"/>
    <w:rsid w:val="00016167"/>
    <w:rsid w:val="00016B7A"/>
    <w:rsid w:val="00020CC5"/>
    <w:rsid w:val="00021E2A"/>
    <w:rsid w:val="00021E4A"/>
    <w:rsid w:val="000220EB"/>
    <w:rsid w:val="00022391"/>
    <w:rsid w:val="00023F2C"/>
    <w:rsid w:val="0002442B"/>
    <w:rsid w:val="00024A5B"/>
    <w:rsid w:val="00025F48"/>
    <w:rsid w:val="000267EC"/>
    <w:rsid w:val="0002755D"/>
    <w:rsid w:val="00027835"/>
    <w:rsid w:val="0003175C"/>
    <w:rsid w:val="00031861"/>
    <w:rsid w:val="00031F34"/>
    <w:rsid w:val="000329A9"/>
    <w:rsid w:val="000335C1"/>
    <w:rsid w:val="00033D90"/>
    <w:rsid w:val="00035056"/>
    <w:rsid w:val="0003526F"/>
    <w:rsid w:val="000353D5"/>
    <w:rsid w:val="0003610D"/>
    <w:rsid w:val="000364ED"/>
    <w:rsid w:val="00041019"/>
    <w:rsid w:val="00042434"/>
    <w:rsid w:val="0004282D"/>
    <w:rsid w:val="00042ECF"/>
    <w:rsid w:val="00043CA6"/>
    <w:rsid w:val="000443DE"/>
    <w:rsid w:val="00045E26"/>
    <w:rsid w:val="000463F6"/>
    <w:rsid w:val="00047DD5"/>
    <w:rsid w:val="000501C1"/>
    <w:rsid w:val="000505CC"/>
    <w:rsid w:val="000506BE"/>
    <w:rsid w:val="00050BB6"/>
    <w:rsid w:val="000521F5"/>
    <w:rsid w:val="00052D95"/>
    <w:rsid w:val="000530A0"/>
    <w:rsid w:val="00053240"/>
    <w:rsid w:val="0005387B"/>
    <w:rsid w:val="00053A76"/>
    <w:rsid w:val="0005455B"/>
    <w:rsid w:val="00054D3C"/>
    <w:rsid w:val="00055985"/>
    <w:rsid w:val="0005628A"/>
    <w:rsid w:val="0006071B"/>
    <w:rsid w:val="000618D5"/>
    <w:rsid w:val="00061E69"/>
    <w:rsid w:val="000621F7"/>
    <w:rsid w:val="0006261D"/>
    <w:rsid w:val="00063834"/>
    <w:rsid w:val="00063BB4"/>
    <w:rsid w:val="00064D6F"/>
    <w:rsid w:val="00065246"/>
    <w:rsid w:val="00065B62"/>
    <w:rsid w:val="00065F25"/>
    <w:rsid w:val="00066A59"/>
    <w:rsid w:val="000671FD"/>
    <w:rsid w:val="00067719"/>
    <w:rsid w:val="00070EEF"/>
    <w:rsid w:val="00070F37"/>
    <w:rsid w:val="000711D9"/>
    <w:rsid w:val="0007167B"/>
    <w:rsid w:val="00071A1F"/>
    <w:rsid w:val="00071EC0"/>
    <w:rsid w:val="00073587"/>
    <w:rsid w:val="00075133"/>
    <w:rsid w:val="0007572C"/>
    <w:rsid w:val="000757F4"/>
    <w:rsid w:val="00075BB2"/>
    <w:rsid w:val="000765E3"/>
    <w:rsid w:val="000772E9"/>
    <w:rsid w:val="00077EEB"/>
    <w:rsid w:val="0008280B"/>
    <w:rsid w:val="000828DE"/>
    <w:rsid w:val="00082B57"/>
    <w:rsid w:val="000853FF"/>
    <w:rsid w:val="00085A33"/>
    <w:rsid w:val="00085B1D"/>
    <w:rsid w:val="00085EB3"/>
    <w:rsid w:val="00087233"/>
    <w:rsid w:val="0008756C"/>
    <w:rsid w:val="00087AB4"/>
    <w:rsid w:val="0009022A"/>
    <w:rsid w:val="00091BE6"/>
    <w:rsid w:val="000933B8"/>
    <w:rsid w:val="00095703"/>
    <w:rsid w:val="00095F08"/>
    <w:rsid w:val="00096D49"/>
    <w:rsid w:val="00097847"/>
    <w:rsid w:val="00097943"/>
    <w:rsid w:val="000A0370"/>
    <w:rsid w:val="000A16EE"/>
    <w:rsid w:val="000A206E"/>
    <w:rsid w:val="000A241E"/>
    <w:rsid w:val="000A2904"/>
    <w:rsid w:val="000A2C46"/>
    <w:rsid w:val="000A2E42"/>
    <w:rsid w:val="000A3285"/>
    <w:rsid w:val="000A38E1"/>
    <w:rsid w:val="000A4261"/>
    <w:rsid w:val="000A609B"/>
    <w:rsid w:val="000A612C"/>
    <w:rsid w:val="000A7759"/>
    <w:rsid w:val="000B1380"/>
    <w:rsid w:val="000B24BD"/>
    <w:rsid w:val="000B2D2A"/>
    <w:rsid w:val="000B4030"/>
    <w:rsid w:val="000B45BB"/>
    <w:rsid w:val="000B5278"/>
    <w:rsid w:val="000B5977"/>
    <w:rsid w:val="000C013E"/>
    <w:rsid w:val="000C020A"/>
    <w:rsid w:val="000C0903"/>
    <w:rsid w:val="000C0CEC"/>
    <w:rsid w:val="000C20C1"/>
    <w:rsid w:val="000C264F"/>
    <w:rsid w:val="000C27C5"/>
    <w:rsid w:val="000C3280"/>
    <w:rsid w:val="000C33D8"/>
    <w:rsid w:val="000C5081"/>
    <w:rsid w:val="000C5950"/>
    <w:rsid w:val="000C6B62"/>
    <w:rsid w:val="000C6D0D"/>
    <w:rsid w:val="000C6F12"/>
    <w:rsid w:val="000C73DC"/>
    <w:rsid w:val="000C7C2A"/>
    <w:rsid w:val="000D0EFD"/>
    <w:rsid w:val="000D0F61"/>
    <w:rsid w:val="000D10F2"/>
    <w:rsid w:val="000D1196"/>
    <w:rsid w:val="000D25DC"/>
    <w:rsid w:val="000D4C6C"/>
    <w:rsid w:val="000D5266"/>
    <w:rsid w:val="000D67CA"/>
    <w:rsid w:val="000D75CC"/>
    <w:rsid w:val="000D762E"/>
    <w:rsid w:val="000D78DB"/>
    <w:rsid w:val="000D7DAE"/>
    <w:rsid w:val="000E02B9"/>
    <w:rsid w:val="000E0AF5"/>
    <w:rsid w:val="000E0C6F"/>
    <w:rsid w:val="000E15A4"/>
    <w:rsid w:val="000E1844"/>
    <w:rsid w:val="000E1E9D"/>
    <w:rsid w:val="000E2243"/>
    <w:rsid w:val="000E2A80"/>
    <w:rsid w:val="000E2DA5"/>
    <w:rsid w:val="000E579D"/>
    <w:rsid w:val="000E5936"/>
    <w:rsid w:val="000E6048"/>
    <w:rsid w:val="000E6955"/>
    <w:rsid w:val="000E7848"/>
    <w:rsid w:val="000F0D78"/>
    <w:rsid w:val="000F0F7C"/>
    <w:rsid w:val="000F141E"/>
    <w:rsid w:val="000F1B86"/>
    <w:rsid w:val="000F1BCF"/>
    <w:rsid w:val="000F262A"/>
    <w:rsid w:val="000F295B"/>
    <w:rsid w:val="000F3867"/>
    <w:rsid w:val="000F4978"/>
    <w:rsid w:val="000F56F7"/>
    <w:rsid w:val="000F5A4A"/>
    <w:rsid w:val="000F62BF"/>
    <w:rsid w:val="000F6519"/>
    <w:rsid w:val="000F662B"/>
    <w:rsid w:val="000F6BD2"/>
    <w:rsid w:val="000F7380"/>
    <w:rsid w:val="000F73B3"/>
    <w:rsid w:val="000F73EF"/>
    <w:rsid w:val="000F73F0"/>
    <w:rsid w:val="000F7BCA"/>
    <w:rsid w:val="000F7CBC"/>
    <w:rsid w:val="00100174"/>
    <w:rsid w:val="0010091D"/>
    <w:rsid w:val="0010116A"/>
    <w:rsid w:val="00101899"/>
    <w:rsid w:val="00102050"/>
    <w:rsid w:val="00102578"/>
    <w:rsid w:val="0010321B"/>
    <w:rsid w:val="001035A3"/>
    <w:rsid w:val="0010467F"/>
    <w:rsid w:val="00104721"/>
    <w:rsid w:val="00106018"/>
    <w:rsid w:val="00106799"/>
    <w:rsid w:val="00106E16"/>
    <w:rsid w:val="00107AEB"/>
    <w:rsid w:val="00107C78"/>
    <w:rsid w:val="00110A6E"/>
    <w:rsid w:val="00111B9D"/>
    <w:rsid w:val="001122E9"/>
    <w:rsid w:val="00112473"/>
    <w:rsid w:val="0011251B"/>
    <w:rsid w:val="001128DA"/>
    <w:rsid w:val="00112CFC"/>
    <w:rsid w:val="00112EC7"/>
    <w:rsid w:val="0011306A"/>
    <w:rsid w:val="001136B6"/>
    <w:rsid w:val="00114174"/>
    <w:rsid w:val="00114A6E"/>
    <w:rsid w:val="00114FA7"/>
    <w:rsid w:val="00116847"/>
    <w:rsid w:val="00116C56"/>
    <w:rsid w:val="0011783D"/>
    <w:rsid w:val="0011797B"/>
    <w:rsid w:val="00117DED"/>
    <w:rsid w:val="00122DAE"/>
    <w:rsid w:val="001239D0"/>
    <w:rsid w:val="0012438E"/>
    <w:rsid w:val="001246C9"/>
    <w:rsid w:val="001250AC"/>
    <w:rsid w:val="001266ED"/>
    <w:rsid w:val="00127083"/>
    <w:rsid w:val="00127D66"/>
    <w:rsid w:val="00130DBE"/>
    <w:rsid w:val="0013153A"/>
    <w:rsid w:val="00134689"/>
    <w:rsid w:val="0013468F"/>
    <w:rsid w:val="00135D23"/>
    <w:rsid w:val="00135E61"/>
    <w:rsid w:val="00136067"/>
    <w:rsid w:val="00136EB9"/>
    <w:rsid w:val="00137590"/>
    <w:rsid w:val="00137ADD"/>
    <w:rsid w:val="00137F6D"/>
    <w:rsid w:val="00140075"/>
    <w:rsid w:val="001413F9"/>
    <w:rsid w:val="00141B5E"/>
    <w:rsid w:val="00142003"/>
    <w:rsid w:val="00142978"/>
    <w:rsid w:val="001432C7"/>
    <w:rsid w:val="001441E7"/>
    <w:rsid w:val="00145A65"/>
    <w:rsid w:val="00145AEF"/>
    <w:rsid w:val="00145FE0"/>
    <w:rsid w:val="00146B89"/>
    <w:rsid w:val="001479E4"/>
    <w:rsid w:val="00147F4B"/>
    <w:rsid w:val="00150DF0"/>
    <w:rsid w:val="00150F3F"/>
    <w:rsid w:val="00152AAF"/>
    <w:rsid w:val="001530B2"/>
    <w:rsid w:val="00153295"/>
    <w:rsid w:val="00153717"/>
    <w:rsid w:val="001546CC"/>
    <w:rsid w:val="001548ED"/>
    <w:rsid w:val="001550EB"/>
    <w:rsid w:val="00155133"/>
    <w:rsid w:val="00155750"/>
    <w:rsid w:val="00160EBF"/>
    <w:rsid w:val="001621BD"/>
    <w:rsid w:val="0016321D"/>
    <w:rsid w:val="0016495D"/>
    <w:rsid w:val="00165AEC"/>
    <w:rsid w:val="001667E5"/>
    <w:rsid w:val="00167840"/>
    <w:rsid w:val="00167B31"/>
    <w:rsid w:val="00167D1A"/>
    <w:rsid w:val="00172A17"/>
    <w:rsid w:val="001742A5"/>
    <w:rsid w:val="00174C50"/>
    <w:rsid w:val="00175383"/>
    <w:rsid w:val="00175632"/>
    <w:rsid w:val="00176A0A"/>
    <w:rsid w:val="00176D83"/>
    <w:rsid w:val="00177561"/>
    <w:rsid w:val="00177F55"/>
    <w:rsid w:val="00180673"/>
    <w:rsid w:val="001824AD"/>
    <w:rsid w:val="0018293E"/>
    <w:rsid w:val="00183E70"/>
    <w:rsid w:val="0018416D"/>
    <w:rsid w:val="001848B9"/>
    <w:rsid w:val="0018532A"/>
    <w:rsid w:val="001861A8"/>
    <w:rsid w:val="00187D5E"/>
    <w:rsid w:val="0019039D"/>
    <w:rsid w:val="001906BF"/>
    <w:rsid w:val="00190811"/>
    <w:rsid w:val="00192BC4"/>
    <w:rsid w:val="00192C78"/>
    <w:rsid w:val="00193943"/>
    <w:rsid w:val="00193A91"/>
    <w:rsid w:val="001947E3"/>
    <w:rsid w:val="00195511"/>
    <w:rsid w:val="001973C8"/>
    <w:rsid w:val="00197B92"/>
    <w:rsid w:val="00197FC8"/>
    <w:rsid w:val="001A20A9"/>
    <w:rsid w:val="001A23D4"/>
    <w:rsid w:val="001A2495"/>
    <w:rsid w:val="001A289C"/>
    <w:rsid w:val="001A2B35"/>
    <w:rsid w:val="001A3073"/>
    <w:rsid w:val="001A363E"/>
    <w:rsid w:val="001A3763"/>
    <w:rsid w:val="001A7A8B"/>
    <w:rsid w:val="001B0A87"/>
    <w:rsid w:val="001B2E8C"/>
    <w:rsid w:val="001B3A45"/>
    <w:rsid w:val="001B3A71"/>
    <w:rsid w:val="001C10BD"/>
    <w:rsid w:val="001C116D"/>
    <w:rsid w:val="001C184A"/>
    <w:rsid w:val="001C1904"/>
    <w:rsid w:val="001C37A7"/>
    <w:rsid w:val="001C37FC"/>
    <w:rsid w:val="001C3A05"/>
    <w:rsid w:val="001C5BA7"/>
    <w:rsid w:val="001C5DEF"/>
    <w:rsid w:val="001C6216"/>
    <w:rsid w:val="001C6538"/>
    <w:rsid w:val="001C6571"/>
    <w:rsid w:val="001D3502"/>
    <w:rsid w:val="001D3E2C"/>
    <w:rsid w:val="001D3FC5"/>
    <w:rsid w:val="001D5AE2"/>
    <w:rsid w:val="001D5B24"/>
    <w:rsid w:val="001D5E16"/>
    <w:rsid w:val="001D5FB3"/>
    <w:rsid w:val="001D6874"/>
    <w:rsid w:val="001D687D"/>
    <w:rsid w:val="001D6EB3"/>
    <w:rsid w:val="001E04B9"/>
    <w:rsid w:val="001E0B26"/>
    <w:rsid w:val="001E0D33"/>
    <w:rsid w:val="001E3E98"/>
    <w:rsid w:val="001E47F0"/>
    <w:rsid w:val="001E4B9F"/>
    <w:rsid w:val="001E6432"/>
    <w:rsid w:val="001F04CD"/>
    <w:rsid w:val="001F19AA"/>
    <w:rsid w:val="001F2A1E"/>
    <w:rsid w:val="001F2A48"/>
    <w:rsid w:val="001F34A2"/>
    <w:rsid w:val="001F3BCE"/>
    <w:rsid w:val="001F4066"/>
    <w:rsid w:val="001F5AEF"/>
    <w:rsid w:val="001F76E7"/>
    <w:rsid w:val="001F7F67"/>
    <w:rsid w:val="0020242B"/>
    <w:rsid w:val="00202DFA"/>
    <w:rsid w:val="002033D0"/>
    <w:rsid w:val="00203D48"/>
    <w:rsid w:val="002057BE"/>
    <w:rsid w:val="00205A41"/>
    <w:rsid w:val="00206CAE"/>
    <w:rsid w:val="00207372"/>
    <w:rsid w:val="00207860"/>
    <w:rsid w:val="00207BFA"/>
    <w:rsid w:val="00211545"/>
    <w:rsid w:val="002120D6"/>
    <w:rsid w:val="00212BB5"/>
    <w:rsid w:val="00212F89"/>
    <w:rsid w:val="002132FE"/>
    <w:rsid w:val="002138D1"/>
    <w:rsid w:val="002143E7"/>
    <w:rsid w:val="002144D8"/>
    <w:rsid w:val="002155A2"/>
    <w:rsid w:val="00216CD0"/>
    <w:rsid w:val="0022186E"/>
    <w:rsid w:val="002221EA"/>
    <w:rsid w:val="002225B7"/>
    <w:rsid w:val="00222C55"/>
    <w:rsid w:val="00225278"/>
    <w:rsid w:val="002259E5"/>
    <w:rsid w:val="00225AF6"/>
    <w:rsid w:val="0022668B"/>
    <w:rsid w:val="00226752"/>
    <w:rsid w:val="00226E0F"/>
    <w:rsid w:val="00230699"/>
    <w:rsid w:val="002327E5"/>
    <w:rsid w:val="0023391F"/>
    <w:rsid w:val="00235032"/>
    <w:rsid w:val="002350D0"/>
    <w:rsid w:val="002350DA"/>
    <w:rsid w:val="00235A89"/>
    <w:rsid w:val="00237146"/>
    <w:rsid w:val="002373B3"/>
    <w:rsid w:val="00240254"/>
    <w:rsid w:val="00240589"/>
    <w:rsid w:val="00241825"/>
    <w:rsid w:val="00243B98"/>
    <w:rsid w:val="00243CD0"/>
    <w:rsid w:val="00243DA0"/>
    <w:rsid w:val="00244A5E"/>
    <w:rsid w:val="002450C4"/>
    <w:rsid w:val="002452FC"/>
    <w:rsid w:val="00245A07"/>
    <w:rsid w:val="002467EB"/>
    <w:rsid w:val="0024696D"/>
    <w:rsid w:val="0024722A"/>
    <w:rsid w:val="00247924"/>
    <w:rsid w:val="002500B6"/>
    <w:rsid w:val="00250888"/>
    <w:rsid w:val="00251097"/>
    <w:rsid w:val="002512B3"/>
    <w:rsid w:val="002527B4"/>
    <w:rsid w:val="00252D01"/>
    <w:rsid w:val="00252E28"/>
    <w:rsid w:val="00253638"/>
    <w:rsid w:val="00253950"/>
    <w:rsid w:val="00253A7F"/>
    <w:rsid w:val="0025464B"/>
    <w:rsid w:val="00256521"/>
    <w:rsid w:val="00256F9D"/>
    <w:rsid w:val="0025751C"/>
    <w:rsid w:val="0026115D"/>
    <w:rsid w:val="00261DCC"/>
    <w:rsid w:val="00261F07"/>
    <w:rsid w:val="002626BA"/>
    <w:rsid w:val="002630A3"/>
    <w:rsid w:val="002630E4"/>
    <w:rsid w:val="00265A56"/>
    <w:rsid w:val="00265DF7"/>
    <w:rsid w:val="0026655B"/>
    <w:rsid w:val="00266811"/>
    <w:rsid w:val="00266F3F"/>
    <w:rsid w:val="00267997"/>
    <w:rsid w:val="00270318"/>
    <w:rsid w:val="0027080C"/>
    <w:rsid w:val="002708ED"/>
    <w:rsid w:val="002719F8"/>
    <w:rsid w:val="00272D08"/>
    <w:rsid w:val="002734DA"/>
    <w:rsid w:val="00273F9B"/>
    <w:rsid w:val="00274D51"/>
    <w:rsid w:val="0027541B"/>
    <w:rsid w:val="00277DF8"/>
    <w:rsid w:val="00280365"/>
    <w:rsid w:val="00280574"/>
    <w:rsid w:val="002810DB"/>
    <w:rsid w:val="002812F7"/>
    <w:rsid w:val="002819EA"/>
    <w:rsid w:val="002827E9"/>
    <w:rsid w:val="002840C9"/>
    <w:rsid w:val="00284105"/>
    <w:rsid w:val="00284786"/>
    <w:rsid w:val="00285799"/>
    <w:rsid w:val="00285959"/>
    <w:rsid w:val="00285D5E"/>
    <w:rsid w:val="00286DDF"/>
    <w:rsid w:val="00287ACD"/>
    <w:rsid w:val="0029139E"/>
    <w:rsid w:val="002925F0"/>
    <w:rsid w:val="00292D57"/>
    <w:rsid w:val="00292F04"/>
    <w:rsid w:val="00293795"/>
    <w:rsid w:val="002948A1"/>
    <w:rsid w:val="00294EC8"/>
    <w:rsid w:val="00295153"/>
    <w:rsid w:val="0029778D"/>
    <w:rsid w:val="002A0402"/>
    <w:rsid w:val="002A0EB0"/>
    <w:rsid w:val="002A144B"/>
    <w:rsid w:val="002A14D5"/>
    <w:rsid w:val="002A1D3F"/>
    <w:rsid w:val="002A2E48"/>
    <w:rsid w:val="002A4735"/>
    <w:rsid w:val="002A4DE7"/>
    <w:rsid w:val="002A4ED4"/>
    <w:rsid w:val="002A554E"/>
    <w:rsid w:val="002A5DB9"/>
    <w:rsid w:val="002A7203"/>
    <w:rsid w:val="002A7F36"/>
    <w:rsid w:val="002A7FA2"/>
    <w:rsid w:val="002B00A0"/>
    <w:rsid w:val="002B0494"/>
    <w:rsid w:val="002B17D1"/>
    <w:rsid w:val="002B353D"/>
    <w:rsid w:val="002B39B9"/>
    <w:rsid w:val="002B3B7A"/>
    <w:rsid w:val="002B4ECC"/>
    <w:rsid w:val="002B64BB"/>
    <w:rsid w:val="002B6723"/>
    <w:rsid w:val="002C0D83"/>
    <w:rsid w:val="002C1334"/>
    <w:rsid w:val="002C1875"/>
    <w:rsid w:val="002C2B89"/>
    <w:rsid w:val="002C3D1A"/>
    <w:rsid w:val="002C4F87"/>
    <w:rsid w:val="002C5B8A"/>
    <w:rsid w:val="002C6538"/>
    <w:rsid w:val="002C7876"/>
    <w:rsid w:val="002D07B2"/>
    <w:rsid w:val="002D0A06"/>
    <w:rsid w:val="002D140C"/>
    <w:rsid w:val="002D1AA2"/>
    <w:rsid w:val="002D2030"/>
    <w:rsid w:val="002D219A"/>
    <w:rsid w:val="002D37D2"/>
    <w:rsid w:val="002D491C"/>
    <w:rsid w:val="002D5CF8"/>
    <w:rsid w:val="002D6450"/>
    <w:rsid w:val="002D6CAB"/>
    <w:rsid w:val="002D7398"/>
    <w:rsid w:val="002D7C9E"/>
    <w:rsid w:val="002E11E4"/>
    <w:rsid w:val="002E23E3"/>
    <w:rsid w:val="002E4E98"/>
    <w:rsid w:val="002E5157"/>
    <w:rsid w:val="002E533A"/>
    <w:rsid w:val="002E6D15"/>
    <w:rsid w:val="002F12E2"/>
    <w:rsid w:val="002F57EC"/>
    <w:rsid w:val="002F5993"/>
    <w:rsid w:val="002F5B10"/>
    <w:rsid w:val="002F5B9C"/>
    <w:rsid w:val="002F6567"/>
    <w:rsid w:val="002F7160"/>
    <w:rsid w:val="002F7480"/>
    <w:rsid w:val="002F7506"/>
    <w:rsid w:val="002F798E"/>
    <w:rsid w:val="002F7F76"/>
    <w:rsid w:val="003000BF"/>
    <w:rsid w:val="003009B9"/>
    <w:rsid w:val="003011C0"/>
    <w:rsid w:val="003031C5"/>
    <w:rsid w:val="003044B9"/>
    <w:rsid w:val="00305307"/>
    <w:rsid w:val="0030536B"/>
    <w:rsid w:val="003053E3"/>
    <w:rsid w:val="003069BF"/>
    <w:rsid w:val="00310E0E"/>
    <w:rsid w:val="003117D4"/>
    <w:rsid w:val="003130BC"/>
    <w:rsid w:val="00313253"/>
    <w:rsid w:val="0031397C"/>
    <w:rsid w:val="00313DFF"/>
    <w:rsid w:val="00314ECF"/>
    <w:rsid w:val="00315EED"/>
    <w:rsid w:val="003165A2"/>
    <w:rsid w:val="00316B5C"/>
    <w:rsid w:val="00316E65"/>
    <w:rsid w:val="00320015"/>
    <w:rsid w:val="00320026"/>
    <w:rsid w:val="00320364"/>
    <w:rsid w:val="0032070B"/>
    <w:rsid w:val="00320DC0"/>
    <w:rsid w:val="0032101A"/>
    <w:rsid w:val="00321383"/>
    <w:rsid w:val="003221B5"/>
    <w:rsid w:val="00322C80"/>
    <w:rsid w:val="00324165"/>
    <w:rsid w:val="003243E5"/>
    <w:rsid w:val="003246CA"/>
    <w:rsid w:val="00326345"/>
    <w:rsid w:val="003275EF"/>
    <w:rsid w:val="00327A66"/>
    <w:rsid w:val="00327C36"/>
    <w:rsid w:val="00327D15"/>
    <w:rsid w:val="00327D9C"/>
    <w:rsid w:val="00331C9C"/>
    <w:rsid w:val="00331D00"/>
    <w:rsid w:val="00331D2C"/>
    <w:rsid w:val="00331E55"/>
    <w:rsid w:val="003344CB"/>
    <w:rsid w:val="00334789"/>
    <w:rsid w:val="00334AD9"/>
    <w:rsid w:val="00334F24"/>
    <w:rsid w:val="00335D85"/>
    <w:rsid w:val="00335FC7"/>
    <w:rsid w:val="003416AA"/>
    <w:rsid w:val="0034184A"/>
    <w:rsid w:val="00341E20"/>
    <w:rsid w:val="0034208A"/>
    <w:rsid w:val="00343317"/>
    <w:rsid w:val="00343634"/>
    <w:rsid w:val="0034384D"/>
    <w:rsid w:val="00343BD8"/>
    <w:rsid w:val="00343D63"/>
    <w:rsid w:val="00344CCD"/>
    <w:rsid w:val="00344D5D"/>
    <w:rsid w:val="00346348"/>
    <w:rsid w:val="00346955"/>
    <w:rsid w:val="00346C7A"/>
    <w:rsid w:val="00346F90"/>
    <w:rsid w:val="0034757C"/>
    <w:rsid w:val="00347BFC"/>
    <w:rsid w:val="0035003D"/>
    <w:rsid w:val="00350082"/>
    <w:rsid w:val="00350A21"/>
    <w:rsid w:val="003514A6"/>
    <w:rsid w:val="003515B5"/>
    <w:rsid w:val="00351779"/>
    <w:rsid w:val="0035274B"/>
    <w:rsid w:val="003553F0"/>
    <w:rsid w:val="003554B7"/>
    <w:rsid w:val="003559E9"/>
    <w:rsid w:val="00357FAA"/>
    <w:rsid w:val="00360D7A"/>
    <w:rsid w:val="00360E2B"/>
    <w:rsid w:val="00361D53"/>
    <w:rsid w:val="00362B8C"/>
    <w:rsid w:val="00363DD9"/>
    <w:rsid w:val="00364061"/>
    <w:rsid w:val="003642CD"/>
    <w:rsid w:val="00364417"/>
    <w:rsid w:val="003644CC"/>
    <w:rsid w:val="003658A7"/>
    <w:rsid w:val="003658D3"/>
    <w:rsid w:val="00365F0D"/>
    <w:rsid w:val="00366228"/>
    <w:rsid w:val="00367091"/>
    <w:rsid w:val="00370974"/>
    <w:rsid w:val="00371BCF"/>
    <w:rsid w:val="00372862"/>
    <w:rsid w:val="0037293A"/>
    <w:rsid w:val="00373061"/>
    <w:rsid w:val="003731FC"/>
    <w:rsid w:val="00373490"/>
    <w:rsid w:val="003734E8"/>
    <w:rsid w:val="003743CD"/>
    <w:rsid w:val="00374502"/>
    <w:rsid w:val="0037502F"/>
    <w:rsid w:val="00375D4E"/>
    <w:rsid w:val="00377279"/>
    <w:rsid w:val="0038009C"/>
    <w:rsid w:val="00380B54"/>
    <w:rsid w:val="00381103"/>
    <w:rsid w:val="00382E66"/>
    <w:rsid w:val="00383139"/>
    <w:rsid w:val="0038369E"/>
    <w:rsid w:val="00386760"/>
    <w:rsid w:val="00386862"/>
    <w:rsid w:val="00387E58"/>
    <w:rsid w:val="00387E69"/>
    <w:rsid w:val="00392116"/>
    <w:rsid w:val="0039280F"/>
    <w:rsid w:val="00392E3D"/>
    <w:rsid w:val="0039355A"/>
    <w:rsid w:val="00393C32"/>
    <w:rsid w:val="00394476"/>
    <w:rsid w:val="00394AF7"/>
    <w:rsid w:val="00394F0E"/>
    <w:rsid w:val="00395E4A"/>
    <w:rsid w:val="00396181"/>
    <w:rsid w:val="00396B8D"/>
    <w:rsid w:val="003A0CF5"/>
    <w:rsid w:val="003A0D0D"/>
    <w:rsid w:val="003A147E"/>
    <w:rsid w:val="003A191E"/>
    <w:rsid w:val="003A1DC8"/>
    <w:rsid w:val="003A490F"/>
    <w:rsid w:val="003A5441"/>
    <w:rsid w:val="003A591E"/>
    <w:rsid w:val="003A5C35"/>
    <w:rsid w:val="003A5FD2"/>
    <w:rsid w:val="003A66CA"/>
    <w:rsid w:val="003A6E83"/>
    <w:rsid w:val="003B05DA"/>
    <w:rsid w:val="003B07B0"/>
    <w:rsid w:val="003B0B59"/>
    <w:rsid w:val="003B34D8"/>
    <w:rsid w:val="003B4025"/>
    <w:rsid w:val="003B4CB3"/>
    <w:rsid w:val="003B4F35"/>
    <w:rsid w:val="003B5703"/>
    <w:rsid w:val="003B7571"/>
    <w:rsid w:val="003C0090"/>
    <w:rsid w:val="003C0DF5"/>
    <w:rsid w:val="003C1AE7"/>
    <w:rsid w:val="003C47F2"/>
    <w:rsid w:val="003C4B1A"/>
    <w:rsid w:val="003C53EE"/>
    <w:rsid w:val="003C7BE5"/>
    <w:rsid w:val="003D00D8"/>
    <w:rsid w:val="003D016C"/>
    <w:rsid w:val="003D0222"/>
    <w:rsid w:val="003D0C0E"/>
    <w:rsid w:val="003D270A"/>
    <w:rsid w:val="003D2D6E"/>
    <w:rsid w:val="003D31D5"/>
    <w:rsid w:val="003D3287"/>
    <w:rsid w:val="003D5D54"/>
    <w:rsid w:val="003D5E5D"/>
    <w:rsid w:val="003D677C"/>
    <w:rsid w:val="003D71C8"/>
    <w:rsid w:val="003D7892"/>
    <w:rsid w:val="003E1413"/>
    <w:rsid w:val="003E1CEE"/>
    <w:rsid w:val="003E1F98"/>
    <w:rsid w:val="003E23C3"/>
    <w:rsid w:val="003E3313"/>
    <w:rsid w:val="003E356A"/>
    <w:rsid w:val="003E41BD"/>
    <w:rsid w:val="003E4560"/>
    <w:rsid w:val="003E50FA"/>
    <w:rsid w:val="003E54A2"/>
    <w:rsid w:val="003E5949"/>
    <w:rsid w:val="003E6027"/>
    <w:rsid w:val="003E692C"/>
    <w:rsid w:val="003E73AF"/>
    <w:rsid w:val="003E79A4"/>
    <w:rsid w:val="003E7DF4"/>
    <w:rsid w:val="003F0661"/>
    <w:rsid w:val="003F31E7"/>
    <w:rsid w:val="003F3534"/>
    <w:rsid w:val="003F367D"/>
    <w:rsid w:val="003F3A6F"/>
    <w:rsid w:val="003F3ACB"/>
    <w:rsid w:val="003F4B3D"/>
    <w:rsid w:val="003F5028"/>
    <w:rsid w:val="003F533E"/>
    <w:rsid w:val="003F5700"/>
    <w:rsid w:val="003F5E1A"/>
    <w:rsid w:val="003F61E9"/>
    <w:rsid w:val="003F6295"/>
    <w:rsid w:val="003F697B"/>
    <w:rsid w:val="003F6FAE"/>
    <w:rsid w:val="003F77BE"/>
    <w:rsid w:val="004006F1"/>
    <w:rsid w:val="00401D94"/>
    <w:rsid w:val="00403B26"/>
    <w:rsid w:val="004042AD"/>
    <w:rsid w:val="00404D9C"/>
    <w:rsid w:val="00405DD4"/>
    <w:rsid w:val="00406431"/>
    <w:rsid w:val="004068D2"/>
    <w:rsid w:val="004071AC"/>
    <w:rsid w:val="00407AD5"/>
    <w:rsid w:val="00407EFD"/>
    <w:rsid w:val="00410299"/>
    <w:rsid w:val="00411485"/>
    <w:rsid w:val="00411AA3"/>
    <w:rsid w:val="00412400"/>
    <w:rsid w:val="00414293"/>
    <w:rsid w:val="00415128"/>
    <w:rsid w:val="0041517D"/>
    <w:rsid w:val="004154DB"/>
    <w:rsid w:val="004162B4"/>
    <w:rsid w:val="004162E9"/>
    <w:rsid w:val="00417BB0"/>
    <w:rsid w:val="004205BD"/>
    <w:rsid w:val="00421F11"/>
    <w:rsid w:val="00422E2E"/>
    <w:rsid w:val="0042373F"/>
    <w:rsid w:val="004238F3"/>
    <w:rsid w:val="00424075"/>
    <w:rsid w:val="00424BEA"/>
    <w:rsid w:val="00424FBD"/>
    <w:rsid w:val="00425433"/>
    <w:rsid w:val="0042687B"/>
    <w:rsid w:val="00427D26"/>
    <w:rsid w:val="00430C64"/>
    <w:rsid w:val="00431245"/>
    <w:rsid w:val="00431457"/>
    <w:rsid w:val="00431D48"/>
    <w:rsid w:val="0043225F"/>
    <w:rsid w:val="00433C90"/>
    <w:rsid w:val="00434347"/>
    <w:rsid w:val="0043549B"/>
    <w:rsid w:val="00435658"/>
    <w:rsid w:val="00436F8C"/>
    <w:rsid w:val="004427D8"/>
    <w:rsid w:val="004435DF"/>
    <w:rsid w:val="00446809"/>
    <w:rsid w:val="004468A6"/>
    <w:rsid w:val="00446E4E"/>
    <w:rsid w:val="00451A4E"/>
    <w:rsid w:val="004527E6"/>
    <w:rsid w:val="00452C8F"/>
    <w:rsid w:val="00453750"/>
    <w:rsid w:val="00453F78"/>
    <w:rsid w:val="00454B0A"/>
    <w:rsid w:val="00454CD9"/>
    <w:rsid w:val="00455423"/>
    <w:rsid w:val="00456739"/>
    <w:rsid w:val="00456E73"/>
    <w:rsid w:val="0045717F"/>
    <w:rsid w:val="00457B89"/>
    <w:rsid w:val="004602DF"/>
    <w:rsid w:val="00461065"/>
    <w:rsid w:val="00462752"/>
    <w:rsid w:val="00462DA5"/>
    <w:rsid w:val="0046402C"/>
    <w:rsid w:val="00464AFF"/>
    <w:rsid w:val="004652A9"/>
    <w:rsid w:val="00465A65"/>
    <w:rsid w:val="00465DF4"/>
    <w:rsid w:val="004670B7"/>
    <w:rsid w:val="004700B7"/>
    <w:rsid w:val="004706A0"/>
    <w:rsid w:val="0047087F"/>
    <w:rsid w:val="0047309C"/>
    <w:rsid w:val="004730B8"/>
    <w:rsid w:val="0047323B"/>
    <w:rsid w:val="00473A34"/>
    <w:rsid w:val="00474374"/>
    <w:rsid w:val="0047451C"/>
    <w:rsid w:val="00474E86"/>
    <w:rsid w:val="0047527A"/>
    <w:rsid w:val="00475B61"/>
    <w:rsid w:val="00480ACA"/>
    <w:rsid w:val="0048223C"/>
    <w:rsid w:val="0048235C"/>
    <w:rsid w:val="004828BD"/>
    <w:rsid w:val="00484867"/>
    <w:rsid w:val="004852D8"/>
    <w:rsid w:val="00485A80"/>
    <w:rsid w:val="004866F0"/>
    <w:rsid w:val="00487890"/>
    <w:rsid w:val="00487B7D"/>
    <w:rsid w:val="00490388"/>
    <w:rsid w:val="0049056C"/>
    <w:rsid w:val="00490F99"/>
    <w:rsid w:val="004914B6"/>
    <w:rsid w:val="004917D6"/>
    <w:rsid w:val="00491BB4"/>
    <w:rsid w:val="00491BCC"/>
    <w:rsid w:val="00492827"/>
    <w:rsid w:val="00493E22"/>
    <w:rsid w:val="00494051"/>
    <w:rsid w:val="0049412F"/>
    <w:rsid w:val="00495385"/>
    <w:rsid w:val="004956D4"/>
    <w:rsid w:val="00496244"/>
    <w:rsid w:val="004972DD"/>
    <w:rsid w:val="00497B5D"/>
    <w:rsid w:val="004A0C37"/>
    <w:rsid w:val="004A112E"/>
    <w:rsid w:val="004A165E"/>
    <w:rsid w:val="004A189D"/>
    <w:rsid w:val="004A1A95"/>
    <w:rsid w:val="004A1A9F"/>
    <w:rsid w:val="004A2D5B"/>
    <w:rsid w:val="004A4C13"/>
    <w:rsid w:val="004A70E1"/>
    <w:rsid w:val="004A7496"/>
    <w:rsid w:val="004A7872"/>
    <w:rsid w:val="004A7BFD"/>
    <w:rsid w:val="004B059B"/>
    <w:rsid w:val="004B0F2B"/>
    <w:rsid w:val="004B1D84"/>
    <w:rsid w:val="004B254C"/>
    <w:rsid w:val="004B267F"/>
    <w:rsid w:val="004B387B"/>
    <w:rsid w:val="004B4F7C"/>
    <w:rsid w:val="004B5738"/>
    <w:rsid w:val="004B648F"/>
    <w:rsid w:val="004B6BB3"/>
    <w:rsid w:val="004B6E8B"/>
    <w:rsid w:val="004B7910"/>
    <w:rsid w:val="004B7AA6"/>
    <w:rsid w:val="004C051A"/>
    <w:rsid w:val="004C085F"/>
    <w:rsid w:val="004C1256"/>
    <w:rsid w:val="004C1F17"/>
    <w:rsid w:val="004C278F"/>
    <w:rsid w:val="004C3A5F"/>
    <w:rsid w:val="004C3FC5"/>
    <w:rsid w:val="004C41C8"/>
    <w:rsid w:val="004C48CD"/>
    <w:rsid w:val="004C5A4B"/>
    <w:rsid w:val="004C798B"/>
    <w:rsid w:val="004D1D02"/>
    <w:rsid w:val="004D1EBA"/>
    <w:rsid w:val="004D36C2"/>
    <w:rsid w:val="004D5EE0"/>
    <w:rsid w:val="004D6755"/>
    <w:rsid w:val="004D6858"/>
    <w:rsid w:val="004D68D5"/>
    <w:rsid w:val="004D6A76"/>
    <w:rsid w:val="004D6B2B"/>
    <w:rsid w:val="004E0D08"/>
    <w:rsid w:val="004E1D94"/>
    <w:rsid w:val="004E1F92"/>
    <w:rsid w:val="004E1FEB"/>
    <w:rsid w:val="004E2761"/>
    <w:rsid w:val="004E388E"/>
    <w:rsid w:val="004E3985"/>
    <w:rsid w:val="004E4F8B"/>
    <w:rsid w:val="004E517F"/>
    <w:rsid w:val="004E5A6F"/>
    <w:rsid w:val="004E6A72"/>
    <w:rsid w:val="004E6D2C"/>
    <w:rsid w:val="004E775D"/>
    <w:rsid w:val="004E7DC6"/>
    <w:rsid w:val="004E7F54"/>
    <w:rsid w:val="004F0CBA"/>
    <w:rsid w:val="004F0F0C"/>
    <w:rsid w:val="004F176A"/>
    <w:rsid w:val="004F21D8"/>
    <w:rsid w:val="004F3695"/>
    <w:rsid w:val="004F393C"/>
    <w:rsid w:val="004F42A0"/>
    <w:rsid w:val="004F46E2"/>
    <w:rsid w:val="004F59F5"/>
    <w:rsid w:val="004F5DEA"/>
    <w:rsid w:val="004F6889"/>
    <w:rsid w:val="004F6D22"/>
    <w:rsid w:val="004F6F4B"/>
    <w:rsid w:val="004F720D"/>
    <w:rsid w:val="005000AC"/>
    <w:rsid w:val="005019EE"/>
    <w:rsid w:val="00501ACD"/>
    <w:rsid w:val="00501F07"/>
    <w:rsid w:val="00502817"/>
    <w:rsid w:val="005028AA"/>
    <w:rsid w:val="00503488"/>
    <w:rsid w:val="00503A92"/>
    <w:rsid w:val="00505756"/>
    <w:rsid w:val="00505D0C"/>
    <w:rsid w:val="00506021"/>
    <w:rsid w:val="005113D2"/>
    <w:rsid w:val="00511F03"/>
    <w:rsid w:val="0051382C"/>
    <w:rsid w:val="00513DD9"/>
    <w:rsid w:val="005146B5"/>
    <w:rsid w:val="00514B95"/>
    <w:rsid w:val="00515B32"/>
    <w:rsid w:val="00515FDE"/>
    <w:rsid w:val="00516C73"/>
    <w:rsid w:val="005173AD"/>
    <w:rsid w:val="005175A0"/>
    <w:rsid w:val="00517A9C"/>
    <w:rsid w:val="00517FE7"/>
    <w:rsid w:val="005207B9"/>
    <w:rsid w:val="00521D37"/>
    <w:rsid w:val="00522485"/>
    <w:rsid w:val="005237CE"/>
    <w:rsid w:val="00524306"/>
    <w:rsid w:val="0052458B"/>
    <w:rsid w:val="0052475C"/>
    <w:rsid w:val="00524929"/>
    <w:rsid w:val="00524D1E"/>
    <w:rsid w:val="00524EF4"/>
    <w:rsid w:val="0052557E"/>
    <w:rsid w:val="005258D7"/>
    <w:rsid w:val="00525BA3"/>
    <w:rsid w:val="00526835"/>
    <w:rsid w:val="00526BF2"/>
    <w:rsid w:val="005279CF"/>
    <w:rsid w:val="00527EC6"/>
    <w:rsid w:val="00531DFF"/>
    <w:rsid w:val="005329E5"/>
    <w:rsid w:val="00532D63"/>
    <w:rsid w:val="00532F99"/>
    <w:rsid w:val="005332CF"/>
    <w:rsid w:val="00533574"/>
    <w:rsid w:val="00533645"/>
    <w:rsid w:val="005338B2"/>
    <w:rsid w:val="00533DA5"/>
    <w:rsid w:val="00533F3A"/>
    <w:rsid w:val="005347A7"/>
    <w:rsid w:val="00535AA2"/>
    <w:rsid w:val="00536085"/>
    <w:rsid w:val="00536223"/>
    <w:rsid w:val="00536C4F"/>
    <w:rsid w:val="00537484"/>
    <w:rsid w:val="005409C1"/>
    <w:rsid w:val="00541BC2"/>
    <w:rsid w:val="0054229D"/>
    <w:rsid w:val="00542C08"/>
    <w:rsid w:val="0054330C"/>
    <w:rsid w:val="00543C06"/>
    <w:rsid w:val="00544029"/>
    <w:rsid w:val="005445B5"/>
    <w:rsid w:val="00544FAA"/>
    <w:rsid w:val="00545979"/>
    <w:rsid w:val="00546352"/>
    <w:rsid w:val="00546B6B"/>
    <w:rsid w:val="005518E2"/>
    <w:rsid w:val="00551A92"/>
    <w:rsid w:val="00552004"/>
    <w:rsid w:val="00552AF4"/>
    <w:rsid w:val="00553E27"/>
    <w:rsid w:val="005545C9"/>
    <w:rsid w:val="00554B1B"/>
    <w:rsid w:val="00554E99"/>
    <w:rsid w:val="00555052"/>
    <w:rsid w:val="00555B19"/>
    <w:rsid w:val="00555C01"/>
    <w:rsid w:val="00556172"/>
    <w:rsid w:val="005566D6"/>
    <w:rsid w:val="00557007"/>
    <w:rsid w:val="005572D8"/>
    <w:rsid w:val="0055758F"/>
    <w:rsid w:val="005578A9"/>
    <w:rsid w:val="0056010B"/>
    <w:rsid w:val="00560843"/>
    <w:rsid w:val="00560CFF"/>
    <w:rsid w:val="00562098"/>
    <w:rsid w:val="005624E1"/>
    <w:rsid w:val="005625BA"/>
    <w:rsid w:val="005632A5"/>
    <w:rsid w:val="005635CC"/>
    <w:rsid w:val="00564273"/>
    <w:rsid w:val="00564377"/>
    <w:rsid w:val="00564880"/>
    <w:rsid w:val="005651D7"/>
    <w:rsid w:val="00565743"/>
    <w:rsid w:val="00565CE8"/>
    <w:rsid w:val="00565E69"/>
    <w:rsid w:val="00566DDA"/>
    <w:rsid w:val="00570ED7"/>
    <w:rsid w:val="00571093"/>
    <w:rsid w:val="0057113B"/>
    <w:rsid w:val="00571AD0"/>
    <w:rsid w:val="00573650"/>
    <w:rsid w:val="00573EA8"/>
    <w:rsid w:val="00573FE7"/>
    <w:rsid w:val="00574C1D"/>
    <w:rsid w:val="00576C7D"/>
    <w:rsid w:val="00580E0A"/>
    <w:rsid w:val="00580F4A"/>
    <w:rsid w:val="00581594"/>
    <w:rsid w:val="00581DB4"/>
    <w:rsid w:val="00582052"/>
    <w:rsid w:val="00582BEA"/>
    <w:rsid w:val="005836C6"/>
    <w:rsid w:val="00583A33"/>
    <w:rsid w:val="00585029"/>
    <w:rsid w:val="00585BEC"/>
    <w:rsid w:val="00590610"/>
    <w:rsid w:val="00590CCA"/>
    <w:rsid w:val="00590D60"/>
    <w:rsid w:val="005912E1"/>
    <w:rsid w:val="005916C4"/>
    <w:rsid w:val="00591920"/>
    <w:rsid w:val="00591D61"/>
    <w:rsid w:val="005926A1"/>
    <w:rsid w:val="005929BB"/>
    <w:rsid w:val="00592A53"/>
    <w:rsid w:val="00592ADF"/>
    <w:rsid w:val="00592D2E"/>
    <w:rsid w:val="00593F0F"/>
    <w:rsid w:val="005947BC"/>
    <w:rsid w:val="0059522F"/>
    <w:rsid w:val="00595DDD"/>
    <w:rsid w:val="00596A5E"/>
    <w:rsid w:val="00597FD0"/>
    <w:rsid w:val="005A0843"/>
    <w:rsid w:val="005A10A3"/>
    <w:rsid w:val="005A13FF"/>
    <w:rsid w:val="005A156C"/>
    <w:rsid w:val="005A2C72"/>
    <w:rsid w:val="005A413A"/>
    <w:rsid w:val="005A4153"/>
    <w:rsid w:val="005A56F9"/>
    <w:rsid w:val="005A6849"/>
    <w:rsid w:val="005A6A03"/>
    <w:rsid w:val="005A7E07"/>
    <w:rsid w:val="005A7F53"/>
    <w:rsid w:val="005B0AE4"/>
    <w:rsid w:val="005B0E43"/>
    <w:rsid w:val="005B0E9E"/>
    <w:rsid w:val="005B2096"/>
    <w:rsid w:val="005B2A05"/>
    <w:rsid w:val="005B2B2A"/>
    <w:rsid w:val="005B5EA2"/>
    <w:rsid w:val="005B6A6B"/>
    <w:rsid w:val="005B7877"/>
    <w:rsid w:val="005C0ACC"/>
    <w:rsid w:val="005C176C"/>
    <w:rsid w:val="005C1F0C"/>
    <w:rsid w:val="005C319A"/>
    <w:rsid w:val="005C3A0D"/>
    <w:rsid w:val="005C428E"/>
    <w:rsid w:val="005C49F9"/>
    <w:rsid w:val="005C5DC8"/>
    <w:rsid w:val="005C5F83"/>
    <w:rsid w:val="005C6FC1"/>
    <w:rsid w:val="005D1AFE"/>
    <w:rsid w:val="005D2D86"/>
    <w:rsid w:val="005D37DE"/>
    <w:rsid w:val="005D38C6"/>
    <w:rsid w:val="005D489C"/>
    <w:rsid w:val="005D5410"/>
    <w:rsid w:val="005D5AF2"/>
    <w:rsid w:val="005D6571"/>
    <w:rsid w:val="005D6E0C"/>
    <w:rsid w:val="005E0E27"/>
    <w:rsid w:val="005E1978"/>
    <w:rsid w:val="005E19B5"/>
    <w:rsid w:val="005E1E63"/>
    <w:rsid w:val="005E1EA2"/>
    <w:rsid w:val="005E2C70"/>
    <w:rsid w:val="005E2DA0"/>
    <w:rsid w:val="005E33A5"/>
    <w:rsid w:val="005E3B9E"/>
    <w:rsid w:val="005E400B"/>
    <w:rsid w:val="005E48F0"/>
    <w:rsid w:val="005E5621"/>
    <w:rsid w:val="005E6B7B"/>
    <w:rsid w:val="005E7934"/>
    <w:rsid w:val="005E7E12"/>
    <w:rsid w:val="005F0E38"/>
    <w:rsid w:val="005F1054"/>
    <w:rsid w:val="005F114E"/>
    <w:rsid w:val="005F1C46"/>
    <w:rsid w:val="005F2FE3"/>
    <w:rsid w:val="005F5298"/>
    <w:rsid w:val="005F5F20"/>
    <w:rsid w:val="005F7D54"/>
    <w:rsid w:val="006001B9"/>
    <w:rsid w:val="00600676"/>
    <w:rsid w:val="006012FF"/>
    <w:rsid w:val="006015D6"/>
    <w:rsid w:val="00601795"/>
    <w:rsid w:val="00601D88"/>
    <w:rsid w:val="0060212F"/>
    <w:rsid w:val="00602727"/>
    <w:rsid w:val="006029D6"/>
    <w:rsid w:val="00603F69"/>
    <w:rsid w:val="00604087"/>
    <w:rsid w:val="00604479"/>
    <w:rsid w:val="00604D53"/>
    <w:rsid w:val="0060504B"/>
    <w:rsid w:val="0060596C"/>
    <w:rsid w:val="00605B08"/>
    <w:rsid w:val="006060F0"/>
    <w:rsid w:val="00606E4D"/>
    <w:rsid w:val="00611E4F"/>
    <w:rsid w:val="00612A66"/>
    <w:rsid w:val="006132CC"/>
    <w:rsid w:val="00614DBF"/>
    <w:rsid w:val="00614EA3"/>
    <w:rsid w:val="0061507D"/>
    <w:rsid w:val="00615A4F"/>
    <w:rsid w:val="00615F1D"/>
    <w:rsid w:val="00616AF1"/>
    <w:rsid w:val="00616D12"/>
    <w:rsid w:val="00616DDD"/>
    <w:rsid w:val="00617216"/>
    <w:rsid w:val="00617CBF"/>
    <w:rsid w:val="00620276"/>
    <w:rsid w:val="00620805"/>
    <w:rsid w:val="0062232D"/>
    <w:rsid w:val="00622BE1"/>
    <w:rsid w:val="00622E52"/>
    <w:rsid w:val="0062322C"/>
    <w:rsid w:val="00623E57"/>
    <w:rsid w:val="0062504A"/>
    <w:rsid w:val="006250F1"/>
    <w:rsid w:val="00625D93"/>
    <w:rsid w:val="006263EC"/>
    <w:rsid w:val="006265A6"/>
    <w:rsid w:val="00626648"/>
    <w:rsid w:val="00627F1E"/>
    <w:rsid w:val="006310DA"/>
    <w:rsid w:val="00631D4D"/>
    <w:rsid w:val="00631F56"/>
    <w:rsid w:val="00633215"/>
    <w:rsid w:val="006360F6"/>
    <w:rsid w:val="00637B43"/>
    <w:rsid w:val="00637F00"/>
    <w:rsid w:val="00640ABE"/>
    <w:rsid w:val="00642472"/>
    <w:rsid w:val="006427FB"/>
    <w:rsid w:val="00642A57"/>
    <w:rsid w:val="00643857"/>
    <w:rsid w:val="006439CB"/>
    <w:rsid w:val="00644FCD"/>
    <w:rsid w:val="00645C6A"/>
    <w:rsid w:val="006461B7"/>
    <w:rsid w:val="00646992"/>
    <w:rsid w:val="00646D5D"/>
    <w:rsid w:val="00650591"/>
    <w:rsid w:val="00651CB1"/>
    <w:rsid w:val="00652E0E"/>
    <w:rsid w:val="006532A5"/>
    <w:rsid w:val="006544EA"/>
    <w:rsid w:val="00654A4D"/>
    <w:rsid w:val="00655C8F"/>
    <w:rsid w:val="00657F3C"/>
    <w:rsid w:val="00660556"/>
    <w:rsid w:val="00660846"/>
    <w:rsid w:val="00662540"/>
    <w:rsid w:val="00663180"/>
    <w:rsid w:val="00663624"/>
    <w:rsid w:val="00663B37"/>
    <w:rsid w:val="006644AD"/>
    <w:rsid w:val="00665511"/>
    <w:rsid w:val="0066552B"/>
    <w:rsid w:val="00665A82"/>
    <w:rsid w:val="006668FA"/>
    <w:rsid w:val="0067095B"/>
    <w:rsid w:val="00670DA1"/>
    <w:rsid w:val="006719EA"/>
    <w:rsid w:val="00672021"/>
    <w:rsid w:val="006737D0"/>
    <w:rsid w:val="0067610D"/>
    <w:rsid w:val="00676359"/>
    <w:rsid w:val="00676D38"/>
    <w:rsid w:val="006770A0"/>
    <w:rsid w:val="00677C9C"/>
    <w:rsid w:val="00677F76"/>
    <w:rsid w:val="00681652"/>
    <w:rsid w:val="00681F9B"/>
    <w:rsid w:val="0068204B"/>
    <w:rsid w:val="006820D5"/>
    <w:rsid w:val="00682226"/>
    <w:rsid w:val="006831EA"/>
    <w:rsid w:val="0068353E"/>
    <w:rsid w:val="006837A6"/>
    <w:rsid w:val="00683858"/>
    <w:rsid w:val="00686345"/>
    <w:rsid w:val="00686CB7"/>
    <w:rsid w:val="006872E1"/>
    <w:rsid w:val="00687727"/>
    <w:rsid w:val="00687B6B"/>
    <w:rsid w:val="00687B72"/>
    <w:rsid w:val="0069204D"/>
    <w:rsid w:val="006921C9"/>
    <w:rsid w:val="00692AEF"/>
    <w:rsid w:val="00693B87"/>
    <w:rsid w:val="006947C6"/>
    <w:rsid w:val="00694878"/>
    <w:rsid w:val="006955EB"/>
    <w:rsid w:val="006959B7"/>
    <w:rsid w:val="006A054C"/>
    <w:rsid w:val="006A09FE"/>
    <w:rsid w:val="006A2536"/>
    <w:rsid w:val="006A253D"/>
    <w:rsid w:val="006A389E"/>
    <w:rsid w:val="006A38DF"/>
    <w:rsid w:val="006A45E0"/>
    <w:rsid w:val="006A4AA4"/>
    <w:rsid w:val="006A5959"/>
    <w:rsid w:val="006A6856"/>
    <w:rsid w:val="006A6882"/>
    <w:rsid w:val="006A7010"/>
    <w:rsid w:val="006A7ED4"/>
    <w:rsid w:val="006B0564"/>
    <w:rsid w:val="006B105A"/>
    <w:rsid w:val="006B186F"/>
    <w:rsid w:val="006B1ABA"/>
    <w:rsid w:val="006B1CEE"/>
    <w:rsid w:val="006B3058"/>
    <w:rsid w:val="006B4639"/>
    <w:rsid w:val="006B466A"/>
    <w:rsid w:val="006B5238"/>
    <w:rsid w:val="006C0E11"/>
    <w:rsid w:val="006C1A33"/>
    <w:rsid w:val="006C20A3"/>
    <w:rsid w:val="006C21BB"/>
    <w:rsid w:val="006C36EC"/>
    <w:rsid w:val="006C3792"/>
    <w:rsid w:val="006C382F"/>
    <w:rsid w:val="006C434B"/>
    <w:rsid w:val="006C584F"/>
    <w:rsid w:val="006C72A4"/>
    <w:rsid w:val="006C7E3B"/>
    <w:rsid w:val="006D07EC"/>
    <w:rsid w:val="006D167F"/>
    <w:rsid w:val="006D2BAF"/>
    <w:rsid w:val="006D2E85"/>
    <w:rsid w:val="006D4C1C"/>
    <w:rsid w:val="006D76F0"/>
    <w:rsid w:val="006D78A3"/>
    <w:rsid w:val="006D78CB"/>
    <w:rsid w:val="006E1F29"/>
    <w:rsid w:val="006E2E15"/>
    <w:rsid w:val="006E3687"/>
    <w:rsid w:val="006E3905"/>
    <w:rsid w:val="006E4C95"/>
    <w:rsid w:val="006E4E79"/>
    <w:rsid w:val="006E4EA1"/>
    <w:rsid w:val="006E55E6"/>
    <w:rsid w:val="006E588D"/>
    <w:rsid w:val="006E5DE4"/>
    <w:rsid w:val="006E7051"/>
    <w:rsid w:val="006E74CB"/>
    <w:rsid w:val="006E78DA"/>
    <w:rsid w:val="006F0417"/>
    <w:rsid w:val="006F07C2"/>
    <w:rsid w:val="006F1EBD"/>
    <w:rsid w:val="006F2A1F"/>
    <w:rsid w:val="006F2CCB"/>
    <w:rsid w:val="006F348A"/>
    <w:rsid w:val="006F3CDF"/>
    <w:rsid w:val="006F4AB3"/>
    <w:rsid w:val="006F592B"/>
    <w:rsid w:val="006F71F9"/>
    <w:rsid w:val="006F7951"/>
    <w:rsid w:val="006F7B35"/>
    <w:rsid w:val="0070102C"/>
    <w:rsid w:val="00702182"/>
    <w:rsid w:val="007023F6"/>
    <w:rsid w:val="00702833"/>
    <w:rsid w:val="007046BB"/>
    <w:rsid w:val="0070602F"/>
    <w:rsid w:val="007067EA"/>
    <w:rsid w:val="0070698E"/>
    <w:rsid w:val="00706E67"/>
    <w:rsid w:val="00707A86"/>
    <w:rsid w:val="007101F7"/>
    <w:rsid w:val="007108B1"/>
    <w:rsid w:val="0071162C"/>
    <w:rsid w:val="007116F3"/>
    <w:rsid w:val="00714127"/>
    <w:rsid w:val="0071661A"/>
    <w:rsid w:val="00717786"/>
    <w:rsid w:val="00717C44"/>
    <w:rsid w:val="00717F28"/>
    <w:rsid w:val="0072316F"/>
    <w:rsid w:val="007234C1"/>
    <w:rsid w:val="00723918"/>
    <w:rsid w:val="00725B54"/>
    <w:rsid w:val="00725EF1"/>
    <w:rsid w:val="0073026F"/>
    <w:rsid w:val="00730D2A"/>
    <w:rsid w:val="007310F6"/>
    <w:rsid w:val="007331C2"/>
    <w:rsid w:val="007332DB"/>
    <w:rsid w:val="00733594"/>
    <w:rsid w:val="00734143"/>
    <w:rsid w:val="007342AE"/>
    <w:rsid w:val="00737EC0"/>
    <w:rsid w:val="007405EC"/>
    <w:rsid w:val="00740B16"/>
    <w:rsid w:val="007413E3"/>
    <w:rsid w:val="00742556"/>
    <w:rsid w:val="00742BFC"/>
    <w:rsid w:val="0074481D"/>
    <w:rsid w:val="0074482A"/>
    <w:rsid w:val="00745698"/>
    <w:rsid w:val="00746175"/>
    <w:rsid w:val="007464B1"/>
    <w:rsid w:val="007479DF"/>
    <w:rsid w:val="00747F08"/>
    <w:rsid w:val="00750E4F"/>
    <w:rsid w:val="00752405"/>
    <w:rsid w:val="007530B0"/>
    <w:rsid w:val="00753CBF"/>
    <w:rsid w:val="0075476D"/>
    <w:rsid w:val="00754B2A"/>
    <w:rsid w:val="00756204"/>
    <w:rsid w:val="007572A9"/>
    <w:rsid w:val="0075784B"/>
    <w:rsid w:val="00757AB1"/>
    <w:rsid w:val="007611B1"/>
    <w:rsid w:val="00761396"/>
    <w:rsid w:val="00762299"/>
    <w:rsid w:val="0076271D"/>
    <w:rsid w:val="00764A41"/>
    <w:rsid w:val="007658F2"/>
    <w:rsid w:val="00765966"/>
    <w:rsid w:val="00765B59"/>
    <w:rsid w:val="00766342"/>
    <w:rsid w:val="007669B8"/>
    <w:rsid w:val="00767AAC"/>
    <w:rsid w:val="007704E6"/>
    <w:rsid w:val="00772281"/>
    <w:rsid w:val="0077295D"/>
    <w:rsid w:val="007734B0"/>
    <w:rsid w:val="0077474F"/>
    <w:rsid w:val="00775899"/>
    <w:rsid w:val="0077598E"/>
    <w:rsid w:val="00776A1B"/>
    <w:rsid w:val="007770BF"/>
    <w:rsid w:val="007777DA"/>
    <w:rsid w:val="00777923"/>
    <w:rsid w:val="00781BF0"/>
    <w:rsid w:val="00781D03"/>
    <w:rsid w:val="007825D1"/>
    <w:rsid w:val="007831E3"/>
    <w:rsid w:val="007837F6"/>
    <w:rsid w:val="007840C0"/>
    <w:rsid w:val="00784AFB"/>
    <w:rsid w:val="00784EA2"/>
    <w:rsid w:val="00785DCE"/>
    <w:rsid w:val="00786790"/>
    <w:rsid w:val="00787E28"/>
    <w:rsid w:val="00790A7E"/>
    <w:rsid w:val="00791450"/>
    <w:rsid w:val="00791BAD"/>
    <w:rsid w:val="00792562"/>
    <w:rsid w:val="00792637"/>
    <w:rsid w:val="00792DCC"/>
    <w:rsid w:val="00793FF7"/>
    <w:rsid w:val="00794995"/>
    <w:rsid w:val="00794AF8"/>
    <w:rsid w:val="007954A2"/>
    <w:rsid w:val="00795D49"/>
    <w:rsid w:val="0079605F"/>
    <w:rsid w:val="007968DE"/>
    <w:rsid w:val="0079748B"/>
    <w:rsid w:val="0079787A"/>
    <w:rsid w:val="007A15C3"/>
    <w:rsid w:val="007A2149"/>
    <w:rsid w:val="007A2526"/>
    <w:rsid w:val="007A3941"/>
    <w:rsid w:val="007A3B62"/>
    <w:rsid w:val="007A3BBD"/>
    <w:rsid w:val="007A4AEE"/>
    <w:rsid w:val="007A6DD3"/>
    <w:rsid w:val="007A7846"/>
    <w:rsid w:val="007B0377"/>
    <w:rsid w:val="007B0439"/>
    <w:rsid w:val="007B0500"/>
    <w:rsid w:val="007B098B"/>
    <w:rsid w:val="007B0C17"/>
    <w:rsid w:val="007B15B6"/>
    <w:rsid w:val="007B2BE0"/>
    <w:rsid w:val="007B3458"/>
    <w:rsid w:val="007B351E"/>
    <w:rsid w:val="007B4F4F"/>
    <w:rsid w:val="007B5CBB"/>
    <w:rsid w:val="007B65D7"/>
    <w:rsid w:val="007B66D3"/>
    <w:rsid w:val="007B7833"/>
    <w:rsid w:val="007C0128"/>
    <w:rsid w:val="007C0ED4"/>
    <w:rsid w:val="007C1700"/>
    <w:rsid w:val="007C1EE8"/>
    <w:rsid w:val="007C29FF"/>
    <w:rsid w:val="007C2EE6"/>
    <w:rsid w:val="007C50A4"/>
    <w:rsid w:val="007C633D"/>
    <w:rsid w:val="007C70D9"/>
    <w:rsid w:val="007C7E2F"/>
    <w:rsid w:val="007D0386"/>
    <w:rsid w:val="007D0836"/>
    <w:rsid w:val="007D1A5D"/>
    <w:rsid w:val="007D226D"/>
    <w:rsid w:val="007D2343"/>
    <w:rsid w:val="007D2662"/>
    <w:rsid w:val="007D29F7"/>
    <w:rsid w:val="007D32D4"/>
    <w:rsid w:val="007D3A00"/>
    <w:rsid w:val="007D4725"/>
    <w:rsid w:val="007D5189"/>
    <w:rsid w:val="007D583B"/>
    <w:rsid w:val="007D5BE0"/>
    <w:rsid w:val="007D679E"/>
    <w:rsid w:val="007D7190"/>
    <w:rsid w:val="007D77FF"/>
    <w:rsid w:val="007E04EE"/>
    <w:rsid w:val="007E2C09"/>
    <w:rsid w:val="007E363B"/>
    <w:rsid w:val="007E3B9E"/>
    <w:rsid w:val="007E42D9"/>
    <w:rsid w:val="007E4697"/>
    <w:rsid w:val="007E52B3"/>
    <w:rsid w:val="007E56AC"/>
    <w:rsid w:val="007E7967"/>
    <w:rsid w:val="007E7ED9"/>
    <w:rsid w:val="007F0BA1"/>
    <w:rsid w:val="007F1C4F"/>
    <w:rsid w:val="007F32F9"/>
    <w:rsid w:val="007F3753"/>
    <w:rsid w:val="007F3BD9"/>
    <w:rsid w:val="007F5AAE"/>
    <w:rsid w:val="007F65E3"/>
    <w:rsid w:val="007F69B4"/>
    <w:rsid w:val="007F7D4B"/>
    <w:rsid w:val="0080015B"/>
    <w:rsid w:val="00800BBC"/>
    <w:rsid w:val="00801788"/>
    <w:rsid w:val="00801926"/>
    <w:rsid w:val="00802B29"/>
    <w:rsid w:val="00802FB1"/>
    <w:rsid w:val="00803EC1"/>
    <w:rsid w:val="00803FF5"/>
    <w:rsid w:val="00804040"/>
    <w:rsid w:val="0080511D"/>
    <w:rsid w:val="0080560A"/>
    <w:rsid w:val="00807185"/>
    <w:rsid w:val="00810018"/>
    <w:rsid w:val="008107F4"/>
    <w:rsid w:val="00810C4D"/>
    <w:rsid w:val="00810E2B"/>
    <w:rsid w:val="00811463"/>
    <w:rsid w:val="00812277"/>
    <w:rsid w:val="00812795"/>
    <w:rsid w:val="00814634"/>
    <w:rsid w:val="008162C5"/>
    <w:rsid w:val="00816A33"/>
    <w:rsid w:val="0081718D"/>
    <w:rsid w:val="0081754B"/>
    <w:rsid w:val="00817E88"/>
    <w:rsid w:val="008201B9"/>
    <w:rsid w:val="00820AF9"/>
    <w:rsid w:val="0082192B"/>
    <w:rsid w:val="00822C0E"/>
    <w:rsid w:val="008231D9"/>
    <w:rsid w:val="00825151"/>
    <w:rsid w:val="00825204"/>
    <w:rsid w:val="008260A2"/>
    <w:rsid w:val="008264E7"/>
    <w:rsid w:val="008268E6"/>
    <w:rsid w:val="008270DB"/>
    <w:rsid w:val="00827D93"/>
    <w:rsid w:val="00830174"/>
    <w:rsid w:val="008315A1"/>
    <w:rsid w:val="00832E3E"/>
    <w:rsid w:val="008335F0"/>
    <w:rsid w:val="008336D9"/>
    <w:rsid w:val="00833DE1"/>
    <w:rsid w:val="00834196"/>
    <w:rsid w:val="0083523F"/>
    <w:rsid w:val="0083591D"/>
    <w:rsid w:val="0083636E"/>
    <w:rsid w:val="008372C2"/>
    <w:rsid w:val="008379B0"/>
    <w:rsid w:val="00841E59"/>
    <w:rsid w:val="00842F51"/>
    <w:rsid w:val="00843428"/>
    <w:rsid w:val="00843E50"/>
    <w:rsid w:val="00845DD7"/>
    <w:rsid w:val="008463F7"/>
    <w:rsid w:val="008468D6"/>
    <w:rsid w:val="00850663"/>
    <w:rsid w:val="00850B5E"/>
    <w:rsid w:val="00850E31"/>
    <w:rsid w:val="00852A29"/>
    <w:rsid w:val="00853329"/>
    <w:rsid w:val="00853DC2"/>
    <w:rsid w:val="008546FC"/>
    <w:rsid w:val="00854A83"/>
    <w:rsid w:val="00854ADC"/>
    <w:rsid w:val="00855D69"/>
    <w:rsid w:val="0086091C"/>
    <w:rsid w:val="00860DF6"/>
    <w:rsid w:val="008614B9"/>
    <w:rsid w:val="008618C9"/>
    <w:rsid w:val="0086289D"/>
    <w:rsid w:val="0086368F"/>
    <w:rsid w:val="00864284"/>
    <w:rsid w:val="008642A2"/>
    <w:rsid w:val="00864AFF"/>
    <w:rsid w:val="00864D8A"/>
    <w:rsid w:val="00864E05"/>
    <w:rsid w:val="0086626B"/>
    <w:rsid w:val="0086691A"/>
    <w:rsid w:val="008705C4"/>
    <w:rsid w:val="00870D14"/>
    <w:rsid w:val="008714C2"/>
    <w:rsid w:val="008715CF"/>
    <w:rsid w:val="00871ECC"/>
    <w:rsid w:val="00872215"/>
    <w:rsid w:val="0087295F"/>
    <w:rsid w:val="00873944"/>
    <w:rsid w:val="00873BD1"/>
    <w:rsid w:val="00874E52"/>
    <w:rsid w:val="0087590A"/>
    <w:rsid w:val="00877138"/>
    <w:rsid w:val="00877470"/>
    <w:rsid w:val="008775CF"/>
    <w:rsid w:val="008777D9"/>
    <w:rsid w:val="0088152D"/>
    <w:rsid w:val="0088233F"/>
    <w:rsid w:val="00883898"/>
    <w:rsid w:val="008839B1"/>
    <w:rsid w:val="008849D8"/>
    <w:rsid w:val="00884A92"/>
    <w:rsid w:val="00885415"/>
    <w:rsid w:val="00887A35"/>
    <w:rsid w:val="008901E3"/>
    <w:rsid w:val="0089020D"/>
    <w:rsid w:val="00891993"/>
    <w:rsid w:val="00891F6A"/>
    <w:rsid w:val="00892715"/>
    <w:rsid w:val="00892EB6"/>
    <w:rsid w:val="00892F67"/>
    <w:rsid w:val="00893C10"/>
    <w:rsid w:val="00893EDF"/>
    <w:rsid w:val="00893EF0"/>
    <w:rsid w:val="00894219"/>
    <w:rsid w:val="00894A6A"/>
    <w:rsid w:val="00895712"/>
    <w:rsid w:val="0089646C"/>
    <w:rsid w:val="008967EC"/>
    <w:rsid w:val="00897C67"/>
    <w:rsid w:val="008A2EF9"/>
    <w:rsid w:val="008A3BF0"/>
    <w:rsid w:val="008A3DF5"/>
    <w:rsid w:val="008A4858"/>
    <w:rsid w:val="008A4A18"/>
    <w:rsid w:val="008A56D7"/>
    <w:rsid w:val="008A574B"/>
    <w:rsid w:val="008A5906"/>
    <w:rsid w:val="008A5B7B"/>
    <w:rsid w:val="008A5E7F"/>
    <w:rsid w:val="008A640B"/>
    <w:rsid w:val="008A66D9"/>
    <w:rsid w:val="008A7A64"/>
    <w:rsid w:val="008B09D9"/>
    <w:rsid w:val="008B2C0A"/>
    <w:rsid w:val="008B333E"/>
    <w:rsid w:val="008B3873"/>
    <w:rsid w:val="008B39D1"/>
    <w:rsid w:val="008B493D"/>
    <w:rsid w:val="008B6BDC"/>
    <w:rsid w:val="008C046B"/>
    <w:rsid w:val="008C0B26"/>
    <w:rsid w:val="008C0E25"/>
    <w:rsid w:val="008C1618"/>
    <w:rsid w:val="008C1F90"/>
    <w:rsid w:val="008C2EA1"/>
    <w:rsid w:val="008C6AC7"/>
    <w:rsid w:val="008D0419"/>
    <w:rsid w:val="008D050C"/>
    <w:rsid w:val="008D0937"/>
    <w:rsid w:val="008D1092"/>
    <w:rsid w:val="008D13E9"/>
    <w:rsid w:val="008D2EC3"/>
    <w:rsid w:val="008D40D2"/>
    <w:rsid w:val="008D425B"/>
    <w:rsid w:val="008D4CE9"/>
    <w:rsid w:val="008D54A5"/>
    <w:rsid w:val="008D5EC7"/>
    <w:rsid w:val="008D6DFE"/>
    <w:rsid w:val="008E0C48"/>
    <w:rsid w:val="008E0F26"/>
    <w:rsid w:val="008E121D"/>
    <w:rsid w:val="008E2300"/>
    <w:rsid w:val="008E237E"/>
    <w:rsid w:val="008E2A67"/>
    <w:rsid w:val="008E585C"/>
    <w:rsid w:val="008E6D95"/>
    <w:rsid w:val="008F173F"/>
    <w:rsid w:val="008F18F9"/>
    <w:rsid w:val="008F19A1"/>
    <w:rsid w:val="008F1AD8"/>
    <w:rsid w:val="008F1FD7"/>
    <w:rsid w:val="008F2309"/>
    <w:rsid w:val="008F3075"/>
    <w:rsid w:val="008F312B"/>
    <w:rsid w:val="008F44B7"/>
    <w:rsid w:val="008F4532"/>
    <w:rsid w:val="008F45CF"/>
    <w:rsid w:val="008F49BC"/>
    <w:rsid w:val="008F4E4E"/>
    <w:rsid w:val="008F6B95"/>
    <w:rsid w:val="008F70ED"/>
    <w:rsid w:val="008F72B4"/>
    <w:rsid w:val="009006CC"/>
    <w:rsid w:val="009013CA"/>
    <w:rsid w:val="00901855"/>
    <w:rsid w:val="00904F80"/>
    <w:rsid w:val="009055DD"/>
    <w:rsid w:val="009057F7"/>
    <w:rsid w:val="0090584B"/>
    <w:rsid w:val="00905E0A"/>
    <w:rsid w:val="00905F21"/>
    <w:rsid w:val="00906E1C"/>
    <w:rsid w:val="00906ECF"/>
    <w:rsid w:val="009076DA"/>
    <w:rsid w:val="00911594"/>
    <w:rsid w:val="00911816"/>
    <w:rsid w:val="00912059"/>
    <w:rsid w:val="0091205D"/>
    <w:rsid w:val="009124D8"/>
    <w:rsid w:val="00913672"/>
    <w:rsid w:val="009139E4"/>
    <w:rsid w:val="0091542A"/>
    <w:rsid w:val="00915461"/>
    <w:rsid w:val="009158F4"/>
    <w:rsid w:val="009165CE"/>
    <w:rsid w:val="00917A5B"/>
    <w:rsid w:val="00917CD6"/>
    <w:rsid w:val="0092205A"/>
    <w:rsid w:val="0092232A"/>
    <w:rsid w:val="009239FD"/>
    <w:rsid w:val="00924737"/>
    <w:rsid w:val="00924EFF"/>
    <w:rsid w:val="0092626C"/>
    <w:rsid w:val="00927327"/>
    <w:rsid w:val="009303CE"/>
    <w:rsid w:val="00930942"/>
    <w:rsid w:val="009313D3"/>
    <w:rsid w:val="0093162C"/>
    <w:rsid w:val="00931941"/>
    <w:rsid w:val="009327BC"/>
    <w:rsid w:val="00932D18"/>
    <w:rsid w:val="00932FFE"/>
    <w:rsid w:val="00933647"/>
    <w:rsid w:val="009339B7"/>
    <w:rsid w:val="00933A6E"/>
    <w:rsid w:val="0093405C"/>
    <w:rsid w:val="0093496B"/>
    <w:rsid w:val="00934A83"/>
    <w:rsid w:val="00941E5E"/>
    <w:rsid w:val="00942CE1"/>
    <w:rsid w:val="00944FCF"/>
    <w:rsid w:val="00945A6E"/>
    <w:rsid w:val="00951169"/>
    <w:rsid w:val="00951526"/>
    <w:rsid w:val="00951600"/>
    <w:rsid w:val="00952150"/>
    <w:rsid w:val="009525F3"/>
    <w:rsid w:val="00954FFB"/>
    <w:rsid w:val="00956BF4"/>
    <w:rsid w:val="00960340"/>
    <w:rsid w:val="00961531"/>
    <w:rsid w:val="009619A4"/>
    <w:rsid w:val="00961D13"/>
    <w:rsid w:val="00961FBD"/>
    <w:rsid w:val="00962069"/>
    <w:rsid w:val="00962B5D"/>
    <w:rsid w:val="00962E53"/>
    <w:rsid w:val="0096455D"/>
    <w:rsid w:val="0096573F"/>
    <w:rsid w:val="00965B3E"/>
    <w:rsid w:val="009663F1"/>
    <w:rsid w:val="00966928"/>
    <w:rsid w:val="009678FE"/>
    <w:rsid w:val="00967C47"/>
    <w:rsid w:val="009704DE"/>
    <w:rsid w:val="0097158C"/>
    <w:rsid w:val="0097161A"/>
    <w:rsid w:val="00973536"/>
    <w:rsid w:val="009743BC"/>
    <w:rsid w:val="00974666"/>
    <w:rsid w:val="009748D9"/>
    <w:rsid w:val="0097587C"/>
    <w:rsid w:val="0097598C"/>
    <w:rsid w:val="009768A1"/>
    <w:rsid w:val="00976963"/>
    <w:rsid w:val="0097758B"/>
    <w:rsid w:val="009817F7"/>
    <w:rsid w:val="00981A24"/>
    <w:rsid w:val="00981E42"/>
    <w:rsid w:val="00981E7B"/>
    <w:rsid w:val="00982CCD"/>
    <w:rsid w:val="00982D23"/>
    <w:rsid w:val="00983203"/>
    <w:rsid w:val="0098342C"/>
    <w:rsid w:val="00983663"/>
    <w:rsid w:val="00983B68"/>
    <w:rsid w:val="009848F8"/>
    <w:rsid w:val="009851FA"/>
    <w:rsid w:val="00985AFC"/>
    <w:rsid w:val="009864BF"/>
    <w:rsid w:val="00992302"/>
    <w:rsid w:val="00992D62"/>
    <w:rsid w:val="00993143"/>
    <w:rsid w:val="009932BB"/>
    <w:rsid w:val="00994432"/>
    <w:rsid w:val="009945F6"/>
    <w:rsid w:val="00995886"/>
    <w:rsid w:val="00995E85"/>
    <w:rsid w:val="0099696C"/>
    <w:rsid w:val="009970FB"/>
    <w:rsid w:val="00997595"/>
    <w:rsid w:val="00997B9E"/>
    <w:rsid w:val="009A0158"/>
    <w:rsid w:val="009A0B07"/>
    <w:rsid w:val="009A0B39"/>
    <w:rsid w:val="009A0D6D"/>
    <w:rsid w:val="009A1230"/>
    <w:rsid w:val="009A14F7"/>
    <w:rsid w:val="009A204A"/>
    <w:rsid w:val="009A2057"/>
    <w:rsid w:val="009A2886"/>
    <w:rsid w:val="009A3446"/>
    <w:rsid w:val="009A39F6"/>
    <w:rsid w:val="009A3B2E"/>
    <w:rsid w:val="009A3C8D"/>
    <w:rsid w:val="009A6DF5"/>
    <w:rsid w:val="009A7ACE"/>
    <w:rsid w:val="009A7AD6"/>
    <w:rsid w:val="009B01B0"/>
    <w:rsid w:val="009B0759"/>
    <w:rsid w:val="009B1C6E"/>
    <w:rsid w:val="009B223A"/>
    <w:rsid w:val="009B2EA8"/>
    <w:rsid w:val="009B416E"/>
    <w:rsid w:val="009B48BC"/>
    <w:rsid w:val="009B5231"/>
    <w:rsid w:val="009B593B"/>
    <w:rsid w:val="009B6C98"/>
    <w:rsid w:val="009B6CB7"/>
    <w:rsid w:val="009B7AEE"/>
    <w:rsid w:val="009C0D6B"/>
    <w:rsid w:val="009C161C"/>
    <w:rsid w:val="009C1786"/>
    <w:rsid w:val="009C2455"/>
    <w:rsid w:val="009C3C66"/>
    <w:rsid w:val="009C4614"/>
    <w:rsid w:val="009C47B6"/>
    <w:rsid w:val="009C4D89"/>
    <w:rsid w:val="009C78D0"/>
    <w:rsid w:val="009C7E6E"/>
    <w:rsid w:val="009D0241"/>
    <w:rsid w:val="009D04E8"/>
    <w:rsid w:val="009D073B"/>
    <w:rsid w:val="009D0BCD"/>
    <w:rsid w:val="009D235F"/>
    <w:rsid w:val="009D2A95"/>
    <w:rsid w:val="009D2D63"/>
    <w:rsid w:val="009D3189"/>
    <w:rsid w:val="009D3914"/>
    <w:rsid w:val="009D4BEE"/>
    <w:rsid w:val="009D4D90"/>
    <w:rsid w:val="009D4E17"/>
    <w:rsid w:val="009D5F63"/>
    <w:rsid w:val="009D6ACA"/>
    <w:rsid w:val="009D700A"/>
    <w:rsid w:val="009E3671"/>
    <w:rsid w:val="009E3C28"/>
    <w:rsid w:val="009E44EF"/>
    <w:rsid w:val="009E5AF0"/>
    <w:rsid w:val="009E5B32"/>
    <w:rsid w:val="009E6F21"/>
    <w:rsid w:val="009E7106"/>
    <w:rsid w:val="009F03E1"/>
    <w:rsid w:val="009F0DD0"/>
    <w:rsid w:val="009F0EA5"/>
    <w:rsid w:val="009F1D52"/>
    <w:rsid w:val="009F273A"/>
    <w:rsid w:val="009F33D1"/>
    <w:rsid w:val="009F5011"/>
    <w:rsid w:val="009F50E2"/>
    <w:rsid w:val="009F563E"/>
    <w:rsid w:val="009F6973"/>
    <w:rsid w:val="009F7071"/>
    <w:rsid w:val="00A02C3C"/>
    <w:rsid w:val="00A050A7"/>
    <w:rsid w:val="00A05F3F"/>
    <w:rsid w:val="00A0615F"/>
    <w:rsid w:val="00A06712"/>
    <w:rsid w:val="00A06E7B"/>
    <w:rsid w:val="00A074FB"/>
    <w:rsid w:val="00A1055A"/>
    <w:rsid w:val="00A12159"/>
    <w:rsid w:val="00A123DF"/>
    <w:rsid w:val="00A13023"/>
    <w:rsid w:val="00A133C3"/>
    <w:rsid w:val="00A14D0C"/>
    <w:rsid w:val="00A159A3"/>
    <w:rsid w:val="00A166E5"/>
    <w:rsid w:val="00A179B6"/>
    <w:rsid w:val="00A20A2D"/>
    <w:rsid w:val="00A21C79"/>
    <w:rsid w:val="00A22096"/>
    <w:rsid w:val="00A2286F"/>
    <w:rsid w:val="00A229DC"/>
    <w:rsid w:val="00A23587"/>
    <w:rsid w:val="00A236B0"/>
    <w:rsid w:val="00A23A05"/>
    <w:rsid w:val="00A25625"/>
    <w:rsid w:val="00A256C1"/>
    <w:rsid w:val="00A256CC"/>
    <w:rsid w:val="00A25D7F"/>
    <w:rsid w:val="00A2625C"/>
    <w:rsid w:val="00A26718"/>
    <w:rsid w:val="00A26CDA"/>
    <w:rsid w:val="00A26FD2"/>
    <w:rsid w:val="00A2717C"/>
    <w:rsid w:val="00A2723F"/>
    <w:rsid w:val="00A30078"/>
    <w:rsid w:val="00A30DD5"/>
    <w:rsid w:val="00A31A43"/>
    <w:rsid w:val="00A3339C"/>
    <w:rsid w:val="00A34250"/>
    <w:rsid w:val="00A363A3"/>
    <w:rsid w:val="00A37404"/>
    <w:rsid w:val="00A3740D"/>
    <w:rsid w:val="00A376EF"/>
    <w:rsid w:val="00A37C8B"/>
    <w:rsid w:val="00A404A3"/>
    <w:rsid w:val="00A41811"/>
    <w:rsid w:val="00A43C0C"/>
    <w:rsid w:val="00A43FF7"/>
    <w:rsid w:val="00A443AA"/>
    <w:rsid w:val="00A4535C"/>
    <w:rsid w:val="00A46397"/>
    <w:rsid w:val="00A47D3B"/>
    <w:rsid w:val="00A501D3"/>
    <w:rsid w:val="00A5094F"/>
    <w:rsid w:val="00A54695"/>
    <w:rsid w:val="00A54755"/>
    <w:rsid w:val="00A54B4C"/>
    <w:rsid w:val="00A54E25"/>
    <w:rsid w:val="00A55744"/>
    <w:rsid w:val="00A55A11"/>
    <w:rsid w:val="00A55BA8"/>
    <w:rsid w:val="00A5656A"/>
    <w:rsid w:val="00A57704"/>
    <w:rsid w:val="00A57B32"/>
    <w:rsid w:val="00A57D0E"/>
    <w:rsid w:val="00A60853"/>
    <w:rsid w:val="00A63EEE"/>
    <w:rsid w:val="00A6434E"/>
    <w:rsid w:val="00A64E5D"/>
    <w:rsid w:val="00A6591A"/>
    <w:rsid w:val="00A66AFA"/>
    <w:rsid w:val="00A66CE0"/>
    <w:rsid w:val="00A6760F"/>
    <w:rsid w:val="00A7199D"/>
    <w:rsid w:val="00A724F8"/>
    <w:rsid w:val="00A72EF9"/>
    <w:rsid w:val="00A734AB"/>
    <w:rsid w:val="00A74C5C"/>
    <w:rsid w:val="00A75690"/>
    <w:rsid w:val="00A756D1"/>
    <w:rsid w:val="00A75871"/>
    <w:rsid w:val="00A7616B"/>
    <w:rsid w:val="00A76487"/>
    <w:rsid w:val="00A77672"/>
    <w:rsid w:val="00A807B0"/>
    <w:rsid w:val="00A80BA9"/>
    <w:rsid w:val="00A82768"/>
    <w:rsid w:val="00A8310F"/>
    <w:rsid w:val="00A84CB5"/>
    <w:rsid w:val="00A85663"/>
    <w:rsid w:val="00A85899"/>
    <w:rsid w:val="00A85F3A"/>
    <w:rsid w:val="00A85FEE"/>
    <w:rsid w:val="00A877B6"/>
    <w:rsid w:val="00A906FA"/>
    <w:rsid w:val="00A90EB0"/>
    <w:rsid w:val="00A92B2B"/>
    <w:rsid w:val="00A942C9"/>
    <w:rsid w:val="00A943AF"/>
    <w:rsid w:val="00A9691C"/>
    <w:rsid w:val="00A971D6"/>
    <w:rsid w:val="00A97271"/>
    <w:rsid w:val="00A97865"/>
    <w:rsid w:val="00A97C57"/>
    <w:rsid w:val="00AA089E"/>
    <w:rsid w:val="00AA1053"/>
    <w:rsid w:val="00AA1BC6"/>
    <w:rsid w:val="00AA21FF"/>
    <w:rsid w:val="00AA2B08"/>
    <w:rsid w:val="00AA3079"/>
    <w:rsid w:val="00AA5735"/>
    <w:rsid w:val="00AA5C68"/>
    <w:rsid w:val="00AA6DF9"/>
    <w:rsid w:val="00AA75F4"/>
    <w:rsid w:val="00AA7864"/>
    <w:rsid w:val="00AA7C69"/>
    <w:rsid w:val="00AB2D06"/>
    <w:rsid w:val="00AB3186"/>
    <w:rsid w:val="00AB36FB"/>
    <w:rsid w:val="00AB445B"/>
    <w:rsid w:val="00AB45EE"/>
    <w:rsid w:val="00AB69CA"/>
    <w:rsid w:val="00AB7BFE"/>
    <w:rsid w:val="00AC0180"/>
    <w:rsid w:val="00AC1314"/>
    <w:rsid w:val="00AC2607"/>
    <w:rsid w:val="00AC2A1D"/>
    <w:rsid w:val="00AC2D3A"/>
    <w:rsid w:val="00AC32FD"/>
    <w:rsid w:val="00AC3A50"/>
    <w:rsid w:val="00AC3F51"/>
    <w:rsid w:val="00AC4463"/>
    <w:rsid w:val="00AC47D0"/>
    <w:rsid w:val="00AC4994"/>
    <w:rsid w:val="00AC50A3"/>
    <w:rsid w:val="00AC5E1E"/>
    <w:rsid w:val="00AC5F9C"/>
    <w:rsid w:val="00AC65E2"/>
    <w:rsid w:val="00AC668F"/>
    <w:rsid w:val="00AC6BE5"/>
    <w:rsid w:val="00AC75AD"/>
    <w:rsid w:val="00AD0905"/>
    <w:rsid w:val="00AD119B"/>
    <w:rsid w:val="00AD2C0C"/>
    <w:rsid w:val="00AD334D"/>
    <w:rsid w:val="00AD431B"/>
    <w:rsid w:val="00AD4701"/>
    <w:rsid w:val="00AD514D"/>
    <w:rsid w:val="00AD6038"/>
    <w:rsid w:val="00AD7979"/>
    <w:rsid w:val="00AE0742"/>
    <w:rsid w:val="00AE0BD4"/>
    <w:rsid w:val="00AE114F"/>
    <w:rsid w:val="00AE18F2"/>
    <w:rsid w:val="00AE2E38"/>
    <w:rsid w:val="00AE37DE"/>
    <w:rsid w:val="00AE3B99"/>
    <w:rsid w:val="00AE4996"/>
    <w:rsid w:val="00AE5188"/>
    <w:rsid w:val="00AF0AAD"/>
    <w:rsid w:val="00AF0F0F"/>
    <w:rsid w:val="00AF1BD3"/>
    <w:rsid w:val="00AF2B13"/>
    <w:rsid w:val="00AF31BB"/>
    <w:rsid w:val="00AF337F"/>
    <w:rsid w:val="00AF360F"/>
    <w:rsid w:val="00AF4229"/>
    <w:rsid w:val="00AF4485"/>
    <w:rsid w:val="00AF508E"/>
    <w:rsid w:val="00AF5FDC"/>
    <w:rsid w:val="00AF64BD"/>
    <w:rsid w:val="00AF72AF"/>
    <w:rsid w:val="00B00431"/>
    <w:rsid w:val="00B01DBB"/>
    <w:rsid w:val="00B026E0"/>
    <w:rsid w:val="00B0299E"/>
    <w:rsid w:val="00B02C80"/>
    <w:rsid w:val="00B02D84"/>
    <w:rsid w:val="00B030B8"/>
    <w:rsid w:val="00B03379"/>
    <w:rsid w:val="00B0343C"/>
    <w:rsid w:val="00B0493C"/>
    <w:rsid w:val="00B05097"/>
    <w:rsid w:val="00B066BB"/>
    <w:rsid w:val="00B0733D"/>
    <w:rsid w:val="00B07543"/>
    <w:rsid w:val="00B10075"/>
    <w:rsid w:val="00B107F3"/>
    <w:rsid w:val="00B10DA0"/>
    <w:rsid w:val="00B132E3"/>
    <w:rsid w:val="00B13473"/>
    <w:rsid w:val="00B145E5"/>
    <w:rsid w:val="00B14756"/>
    <w:rsid w:val="00B15137"/>
    <w:rsid w:val="00B15343"/>
    <w:rsid w:val="00B16760"/>
    <w:rsid w:val="00B17955"/>
    <w:rsid w:val="00B21F58"/>
    <w:rsid w:val="00B229EB"/>
    <w:rsid w:val="00B22ABC"/>
    <w:rsid w:val="00B25418"/>
    <w:rsid w:val="00B26065"/>
    <w:rsid w:val="00B26262"/>
    <w:rsid w:val="00B27D1F"/>
    <w:rsid w:val="00B30278"/>
    <w:rsid w:val="00B3045D"/>
    <w:rsid w:val="00B30885"/>
    <w:rsid w:val="00B31266"/>
    <w:rsid w:val="00B319E9"/>
    <w:rsid w:val="00B31FE2"/>
    <w:rsid w:val="00B33CAF"/>
    <w:rsid w:val="00B34274"/>
    <w:rsid w:val="00B351AE"/>
    <w:rsid w:val="00B37153"/>
    <w:rsid w:val="00B41106"/>
    <w:rsid w:val="00B41506"/>
    <w:rsid w:val="00B417C6"/>
    <w:rsid w:val="00B427CA"/>
    <w:rsid w:val="00B439D1"/>
    <w:rsid w:val="00B44E31"/>
    <w:rsid w:val="00B455A3"/>
    <w:rsid w:val="00B455A4"/>
    <w:rsid w:val="00B46530"/>
    <w:rsid w:val="00B469A4"/>
    <w:rsid w:val="00B470E4"/>
    <w:rsid w:val="00B477A7"/>
    <w:rsid w:val="00B47898"/>
    <w:rsid w:val="00B50554"/>
    <w:rsid w:val="00B508D3"/>
    <w:rsid w:val="00B50B46"/>
    <w:rsid w:val="00B52691"/>
    <w:rsid w:val="00B52835"/>
    <w:rsid w:val="00B541DE"/>
    <w:rsid w:val="00B5510C"/>
    <w:rsid w:val="00B5592C"/>
    <w:rsid w:val="00B55E4D"/>
    <w:rsid w:val="00B5679D"/>
    <w:rsid w:val="00B57F65"/>
    <w:rsid w:val="00B57F66"/>
    <w:rsid w:val="00B60809"/>
    <w:rsid w:val="00B61320"/>
    <w:rsid w:val="00B61B8B"/>
    <w:rsid w:val="00B6281C"/>
    <w:rsid w:val="00B630E6"/>
    <w:rsid w:val="00B635B1"/>
    <w:rsid w:val="00B638AB"/>
    <w:rsid w:val="00B63DB6"/>
    <w:rsid w:val="00B6632B"/>
    <w:rsid w:val="00B66491"/>
    <w:rsid w:val="00B67BEF"/>
    <w:rsid w:val="00B70C85"/>
    <w:rsid w:val="00B712CF"/>
    <w:rsid w:val="00B71FB4"/>
    <w:rsid w:val="00B737A5"/>
    <w:rsid w:val="00B73BF8"/>
    <w:rsid w:val="00B73EC8"/>
    <w:rsid w:val="00B74ACA"/>
    <w:rsid w:val="00B74C03"/>
    <w:rsid w:val="00B75A94"/>
    <w:rsid w:val="00B800D8"/>
    <w:rsid w:val="00B8080A"/>
    <w:rsid w:val="00B808A4"/>
    <w:rsid w:val="00B80B19"/>
    <w:rsid w:val="00B80F65"/>
    <w:rsid w:val="00B82310"/>
    <w:rsid w:val="00B83EEC"/>
    <w:rsid w:val="00B85FA4"/>
    <w:rsid w:val="00B87B83"/>
    <w:rsid w:val="00B87C35"/>
    <w:rsid w:val="00B87DA1"/>
    <w:rsid w:val="00B90AB4"/>
    <w:rsid w:val="00B91EA2"/>
    <w:rsid w:val="00B925C3"/>
    <w:rsid w:val="00B92A38"/>
    <w:rsid w:val="00B935B2"/>
    <w:rsid w:val="00B9548F"/>
    <w:rsid w:val="00B957F6"/>
    <w:rsid w:val="00B95C74"/>
    <w:rsid w:val="00B97BC5"/>
    <w:rsid w:val="00B97C93"/>
    <w:rsid w:val="00BA1324"/>
    <w:rsid w:val="00BA183D"/>
    <w:rsid w:val="00BA3BC9"/>
    <w:rsid w:val="00BA4288"/>
    <w:rsid w:val="00BA49F1"/>
    <w:rsid w:val="00BA4F26"/>
    <w:rsid w:val="00BA607E"/>
    <w:rsid w:val="00BA6E2A"/>
    <w:rsid w:val="00BA7153"/>
    <w:rsid w:val="00BA7903"/>
    <w:rsid w:val="00BA7E00"/>
    <w:rsid w:val="00BB1E93"/>
    <w:rsid w:val="00BB1EF7"/>
    <w:rsid w:val="00BB27E4"/>
    <w:rsid w:val="00BB3531"/>
    <w:rsid w:val="00BB357B"/>
    <w:rsid w:val="00BB3E3F"/>
    <w:rsid w:val="00BB4019"/>
    <w:rsid w:val="00BB4322"/>
    <w:rsid w:val="00BB4C9F"/>
    <w:rsid w:val="00BB4D7B"/>
    <w:rsid w:val="00BB4DF9"/>
    <w:rsid w:val="00BB668D"/>
    <w:rsid w:val="00BB6918"/>
    <w:rsid w:val="00BB703D"/>
    <w:rsid w:val="00BB751D"/>
    <w:rsid w:val="00BB7575"/>
    <w:rsid w:val="00BC05C0"/>
    <w:rsid w:val="00BC1644"/>
    <w:rsid w:val="00BC1653"/>
    <w:rsid w:val="00BC1F9D"/>
    <w:rsid w:val="00BC2E7C"/>
    <w:rsid w:val="00BC3239"/>
    <w:rsid w:val="00BC35E4"/>
    <w:rsid w:val="00BC3AA1"/>
    <w:rsid w:val="00BC7A62"/>
    <w:rsid w:val="00BD264E"/>
    <w:rsid w:val="00BD3AA1"/>
    <w:rsid w:val="00BD47E4"/>
    <w:rsid w:val="00BD4BB1"/>
    <w:rsid w:val="00BD5AA9"/>
    <w:rsid w:val="00BD5BAA"/>
    <w:rsid w:val="00BD62C9"/>
    <w:rsid w:val="00BE0924"/>
    <w:rsid w:val="00BE1418"/>
    <w:rsid w:val="00BE32B0"/>
    <w:rsid w:val="00BE340C"/>
    <w:rsid w:val="00BE396E"/>
    <w:rsid w:val="00BE75B4"/>
    <w:rsid w:val="00BE7767"/>
    <w:rsid w:val="00BE77CD"/>
    <w:rsid w:val="00BE7EFF"/>
    <w:rsid w:val="00BF07A1"/>
    <w:rsid w:val="00BF0C42"/>
    <w:rsid w:val="00BF178F"/>
    <w:rsid w:val="00BF2BFC"/>
    <w:rsid w:val="00BF2E37"/>
    <w:rsid w:val="00BF2F6A"/>
    <w:rsid w:val="00BF3726"/>
    <w:rsid w:val="00BF3F8D"/>
    <w:rsid w:val="00BF47E3"/>
    <w:rsid w:val="00BF6FA0"/>
    <w:rsid w:val="00BF7D47"/>
    <w:rsid w:val="00C00D41"/>
    <w:rsid w:val="00C01D5A"/>
    <w:rsid w:val="00C02CB5"/>
    <w:rsid w:val="00C02ECC"/>
    <w:rsid w:val="00C0354B"/>
    <w:rsid w:val="00C03DAD"/>
    <w:rsid w:val="00C04922"/>
    <w:rsid w:val="00C05549"/>
    <w:rsid w:val="00C101B4"/>
    <w:rsid w:val="00C12EC1"/>
    <w:rsid w:val="00C1457A"/>
    <w:rsid w:val="00C149EE"/>
    <w:rsid w:val="00C15AD5"/>
    <w:rsid w:val="00C15B97"/>
    <w:rsid w:val="00C16331"/>
    <w:rsid w:val="00C16E08"/>
    <w:rsid w:val="00C17060"/>
    <w:rsid w:val="00C17162"/>
    <w:rsid w:val="00C17A39"/>
    <w:rsid w:val="00C2137D"/>
    <w:rsid w:val="00C21AD0"/>
    <w:rsid w:val="00C22177"/>
    <w:rsid w:val="00C22204"/>
    <w:rsid w:val="00C22BB3"/>
    <w:rsid w:val="00C22F34"/>
    <w:rsid w:val="00C2644C"/>
    <w:rsid w:val="00C26977"/>
    <w:rsid w:val="00C27299"/>
    <w:rsid w:val="00C272D7"/>
    <w:rsid w:val="00C3117D"/>
    <w:rsid w:val="00C31D40"/>
    <w:rsid w:val="00C32103"/>
    <w:rsid w:val="00C33127"/>
    <w:rsid w:val="00C3428C"/>
    <w:rsid w:val="00C3553C"/>
    <w:rsid w:val="00C35D87"/>
    <w:rsid w:val="00C36A34"/>
    <w:rsid w:val="00C36A87"/>
    <w:rsid w:val="00C36E51"/>
    <w:rsid w:val="00C37538"/>
    <w:rsid w:val="00C40353"/>
    <w:rsid w:val="00C4051C"/>
    <w:rsid w:val="00C40B3A"/>
    <w:rsid w:val="00C4111D"/>
    <w:rsid w:val="00C41CC9"/>
    <w:rsid w:val="00C42661"/>
    <w:rsid w:val="00C43CA3"/>
    <w:rsid w:val="00C45F34"/>
    <w:rsid w:val="00C47C73"/>
    <w:rsid w:val="00C5077B"/>
    <w:rsid w:val="00C50976"/>
    <w:rsid w:val="00C50A15"/>
    <w:rsid w:val="00C5117C"/>
    <w:rsid w:val="00C52B54"/>
    <w:rsid w:val="00C5485D"/>
    <w:rsid w:val="00C564BB"/>
    <w:rsid w:val="00C56943"/>
    <w:rsid w:val="00C56ECE"/>
    <w:rsid w:val="00C56F52"/>
    <w:rsid w:val="00C6018D"/>
    <w:rsid w:val="00C609BA"/>
    <w:rsid w:val="00C612A1"/>
    <w:rsid w:val="00C61356"/>
    <w:rsid w:val="00C61DD9"/>
    <w:rsid w:val="00C6212F"/>
    <w:rsid w:val="00C623EB"/>
    <w:rsid w:val="00C624FB"/>
    <w:rsid w:val="00C643C5"/>
    <w:rsid w:val="00C65C2D"/>
    <w:rsid w:val="00C66C19"/>
    <w:rsid w:val="00C67950"/>
    <w:rsid w:val="00C72B96"/>
    <w:rsid w:val="00C73DAF"/>
    <w:rsid w:val="00C7464F"/>
    <w:rsid w:val="00C7607C"/>
    <w:rsid w:val="00C76A3E"/>
    <w:rsid w:val="00C76EE0"/>
    <w:rsid w:val="00C77ADC"/>
    <w:rsid w:val="00C77EAB"/>
    <w:rsid w:val="00C77EBC"/>
    <w:rsid w:val="00C80169"/>
    <w:rsid w:val="00C8107C"/>
    <w:rsid w:val="00C8231C"/>
    <w:rsid w:val="00C82BF2"/>
    <w:rsid w:val="00C830BD"/>
    <w:rsid w:val="00C8496B"/>
    <w:rsid w:val="00C84C21"/>
    <w:rsid w:val="00C874C3"/>
    <w:rsid w:val="00C90149"/>
    <w:rsid w:val="00C91324"/>
    <w:rsid w:val="00C917E3"/>
    <w:rsid w:val="00C924D0"/>
    <w:rsid w:val="00C92D21"/>
    <w:rsid w:val="00C935D9"/>
    <w:rsid w:val="00C949AA"/>
    <w:rsid w:val="00C94CEB"/>
    <w:rsid w:val="00C94FE5"/>
    <w:rsid w:val="00C95092"/>
    <w:rsid w:val="00C965F5"/>
    <w:rsid w:val="00C970FC"/>
    <w:rsid w:val="00C978CA"/>
    <w:rsid w:val="00C97D9A"/>
    <w:rsid w:val="00CA0054"/>
    <w:rsid w:val="00CA03EB"/>
    <w:rsid w:val="00CA062B"/>
    <w:rsid w:val="00CA074A"/>
    <w:rsid w:val="00CA13A7"/>
    <w:rsid w:val="00CA37E3"/>
    <w:rsid w:val="00CA3DB3"/>
    <w:rsid w:val="00CA4595"/>
    <w:rsid w:val="00CA5288"/>
    <w:rsid w:val="00CA65D9"/>
    <w:rsid w:val="00CA6DF3"/>
    <w:rsid w:val="00CB1090"/>
    <w:rsid w:val="00CB1C7B"/>
    <w:rsid w:val="00CB21FF"/>
    <w:rsid w:val="00CB3442"/>
    <w:rsid w:val="00CB37C9"/>
    <w:rsid w:val="00CB38EA"/>
    <w:rsid w:val="00CB4C11"/>
    <w:rsid w:val="00CB4C8B"/>
    <w:rsid w:val="00CB506D"/>
    <w:rsid w:val="00CB50EE"/>
    <w:rsid w:val="00CB6C91"/>
    <w:rsid w:val="00CC1EC8"/>
    <w:rsid w:val="00CC24C5"/>
    <w:rsid w:val="00CC3958"/>
    <w:rsid w:val="00CC43FB"/>
    <w:rsid w:val="00CC4C9E"/>
    <w:rsid w:val="00CC57BD"/>
    <w:rsid w:val="00CC736A"/>
    <w:rsid w:val="00CC7E64"/>
    <w:rsid w:val="00CD0470"/>
    <w:rsid w:val="00CD0B95"/>
    <w:rsid w:val="00CD2229"/>
    <w:rsid w:val="00CD28E6"/>
    <w:rsid w:val="00CD553B"/>
    <w:rsid w:val="00CD5E88"/>
    <w:rsid w:val="00CD6334"/>
    <w:rsid w:val="00CE01A1"/>
    <w:rsid w:val="00CE1454"/>
    <w:rsid w:val="00CE1BCE"/>
    <w:rsid w:val="00CE24CC"/>
    <w:rsid w:val="00CE2BB4"/>
    <w:rsid w:val="00CE32AF"/>
    <w:rsid w:val="00CE4334"/>
    <w:rsid w:val="00CE4476"/>
    <w:rsid w:val="00CE560F"/>
    <w:rsid w:val="00CE5839"/>
    <w:rsid w:val="00CE5B06"/>
    <w:rsid w:val="00CE5F12"/>
    <w:rsid w:val="00CE6C59"/>
    <w:rsid w:val="00CE7C82"/>
    <w:rsid w:val="00CE7DC8"/>
    <w:rsid w:val="00CF1F66"/>
    <w:rsid w:val="00CF2267"/>
    <w:rsid w:val="00CF290D"/>
    <w:rsid w:val="00CF3332"/>
    <w:rsid w:val="00CF3E7D"/>
    <w:rsid w:val="00CF3F24"/>
    <w:rsid w:val="00CF439C"/>
    <w:rsid w:val="00CF5D6D"/>
    <w:rsid w:val="00CF660D"/>
    <w:rsid w:val="00CF6E91"/>
    <w:rsid w:val="00CF6F0A"/>
    <w:rsid w:val="00CF747E"/>
    <w:rsid w:val="00CF7C53"/>
    <w:rsid w:val="00CF7DFA"/>
    <w:rsid w:val="00D00F33"/>
    <w:rsid w:val="00D0107B"/>
    <w:rsid w:val="00D0116A"/>
    <w:rsid w:val="00D03001"/>
    <w:rsid w:val="00D04504"/>
    <w:rsid w:val="00D053BA"/>
    <w:rsid w:val="00D055C7"/>
    <w:rsid w:val="00D05D3E"/>
    <w:rsid w:val="00D10417"/>
    <w:rsid w:val="00D11C8F"/>
    <w:rsid w:val="00D1360C"/>
    <w:rsid w:val="00D154D8"/>
    <w:rsid w:val="00D155E2"/>
    <w:rsid w:val="00D15B14"/>
    <w:rsid w:val="00D16DE8"/>
    <w:rsid w:val="00D178DC"/>
    <w:rsid w:val="00D213B2"/>
    <w:rsid w:val="00D21619"/>
    <w:rsid w:val="00D21BD0"/>
    <w:rsid w:val="00D220C1"/>
    <w:rsid w:val="00D222A5"/>
    <w:rsid w:val="00D22B0E"/>
    <w:rsid w:val="00D2341B"/>
    <w:rsid w:val="00D237FF"/>
    <w:rsid w:val="00D2518F"/>
    <w:rsid w:val="00D251C5"/>
    <w:rsid w:val="00D252B3"/>
    <w:rsid w:val="00D264CC"/>
    <w:rsid w:val="00D2753C"/>
    <w:rsid w:val="00D27727"/>
    <w:rsid w:val="00D27ECA"/>
    <w:rsid w:val="00D27F05"/>
    <w:rsid w:val="00D30C9B"/>
    <w:rsid w:val="00D3120A"/>
    <w:rsid w:val="00D31460"/>
    <w:rsid w:val="00D31BF0"/>
    <w:rsid w:val="00D31F52"/>
    <w:rsid w:val="00D3294F"/>
    <w:rsid w:val="00D330CE"/>
    <w:rsid w:val="00D342F0"/>
    <w:rsid w:val="00D35245"/>
    <w:rsid w:val="00D35528"/>
    <w:rsid w:val="00D3686B"/>
    <w:rsid w:val="00D3709D"/>
    <w:rsid w:val="00D37AAA"/>
    <w:rsid w:val="00D37BCC"/>
    <w:rsid w:val="00D41613"/>
    <w:rsid w:val="00D4177F"/>
    <w:rsid w:val="00D43F8E"/>
    <w:rsid w:val="00D44769"/>
    <w:rsid w:val="00D44BFD"/>
    <w:rsid w:val="00D47E47"/>
    <w:rsid w:val="00D51078"/>
    <w:rsid w:val="00D51B85"/>
    <w:rsid w:val="00D5255B"/>
    <w:rsid w:val="00D53D72"/>
    <w:rsid w:val="00D5413A"/>
    <w:rsid w:val="00D544CB"/>
    <w:rsid w:val="00D547FC"/>
    <w:rsid w:val="00D55153"/>
    <w:rsid w:val="00D56342"/>
    <w:rsid w:val="00D56516"/>
    <w:rsid w:val="00D57164"/>
    <w:rsid w:val="00D577AD"/>
    <w:rsid w:val="00D600F0"/>
    <w:rsid w:val="00D61490"/>
    <w:rsid w:val="00D6183E"/>
    <w:rsid w:val="00D6252C"/>
    <w:rsid w:val="00D62EB2"/>
    <w:rsid w:val="00D63575"/>
    <w:rsid w:val="00D6380B"/>
    <w:rsid w:val="00D6408F"/>
    <w:rsid w:val="00D65223"/>
    <w:rsid w:val="00D65367"/>
    <w:rsid w:val="00D657FB"/>
    <w:rsid w:val="00D6705E"/>
    <w:rsid w:val="00D67C48"/>
    <w:rsid w:val="00D70C74"/>
    <w:rsid w:val="00D710A2"/>
    <w:rsid w:val="00D721CC"/>
    <w:rsid w:val="00D73292"/>
    <w:rsid w:val="00D73669"/>
    <w:rsid w:val="00D767D4"/>
    <w:rsid w:val="00D816FC"/>
    <w:rsid w:val="00D82599"/>
    <w:rsid w:val="00D825EB"/>
    <w:rsid w:val="00D82762"/>
    <w:rsid w:val="00D83804"/>
    <w:rsid w:val="00D8387F"/>
    <w:rsid w:val="00D83FFE"/>
    <w:rsid w:val="00D8454D"/>
    <w:rsid w:val="00D84BFC"/>
    <w:rsid w:val="00D85A96"/>
    <w:rsid w:val="00D85B59"/>
    <w:rsid w:val="00D87962"/>
    <w:rsid w:val="00D87D69"/>
    <w:rsid w:val="00D9099D"/>
    <w:rsid w:val="00D91CA4"/>
    <w:rsid w:val="00D9241C"/>
    <w:rsid w:val="00D933C2"/>
    <w:rsid w:val="00D93806"/>
    <w:rsid w:val="00D93C5B"/>
    <w:rsid w:val="00D941A6"/>
    <w:rsid w:val="00D9520C"/>
    <w:rsid w:val="00D95434"/>
    <w:rsid w:val="00D95B46"/>
    <w:rsid w:val="00D96E07"/>
    <w:rsid w:val="00D97833"/>
    <w:rsid w:val="00DA0706"/>
    <w:rsid w:val="00DA0DC0"/>
    <w:rsid w:val="00DA1458"/>
    <w:rsid w:val="00DA39A8"/>
    <w:rsid w:val="00DA3C04"/>
    <w:rsid w:val="00DA481A"/>
    <w:rsid w:val="00DA5BBC"/>
    <w:rsid w:val="00DA6617"/>
    <w:rsid w:val="00DA717B"/>
    <w:rsid w:val="00DA72D5"/>
    <w:rsid w:val="00DA7C13"/>
    <w:rsid w:val="00DB00EC"/>
    <w:rsid w:val="00DB0209"/>
    <w:rsid w:val="00DB12FB"/>
    <w:rsid w:val="00DB1489"/>
    <w:rsid w:val="00DB1531"/>
    <w:rsid w:val="00DB1B2F"/>
    <w:rsid w:val="00DB2727"/>
    <w:rsid w:val="00DB2A77"/>
    <w:rsid w:val="00DB4012"/>
    <w:rsid w:val="00DB491B"/>
    <w:rsid w:val="00DB5DB9"/>
    <w:rsid w:val="00DB672B"/>
    <w:rsid w:val="00DB6913"/>
    <w:rsid w:val="00DB7173"/>
    <w:rsid w:val="00DB73CD"/>
    <w:rsid w:val="00DC0761"/>
    <w:rsid w:val="00DC0956"/>
    <w:rsid w:val="00DC1B30"/>
    <w:rsid w:val="00DC20F2"/>
    <w:rsid w:val="00DC2132"/>
    <w:rsid w:val="00DC22A3"/>
    <w:rsid w:val="00DC3F44"/>
    <w:rsid w:val="00DC52A1"/>
    <w:rsid w:val="00DC52B7"/>
    <w:rsid w:val="00DC666D"/>
    <w:rsid w:val="00DC7263"/>
    <w:rsid w:val="00DC72D0"/>
    <w:rsid w:val="00DC7882"/>
    <w:rsid w:val="00DC7A88"/>
    <w:rsid w:val="00DD0E20"/>
    <w:rsid w:val="00DD1EB1"/>
    <w:rsid w:val="00DD37C3"/>
    <w:rsid w:val="00DD39C1"/>
    <w:rsid w:val="00DE002F"/>
    <w:rsid w:val="00DE013B"/>
    <w:rsid w:val="00DE048C"/>
    <w:rsid w:val="00DE06F2"/>
    <w:rsid w:val="00DE199C"/>
    <w:rsid w:val="00DE2004"/>
    <w:rsid w:val="00DE2A2A"/>
    <w:rsid w:val="00DE2BC0"/>
    <w:rsid w:val="00DE3A47"/>
    <w:rsid w:val="00DE3DE1"/>
    <w:rsid w:val="00DE4845"/>
    <w:rsid w:val="00DE4E18"/>
    <w:rsid w:val="00DE561B"/>
    <w:rsid w:val="00DE585C"/>
    <w:rsid w:val="00DE61CF"/>
    <w:rsid w:val="00DE706D"/>
    <w:rsid w:val="00DF04DB"/>
    <w:rsid w:val="00DF13C4"/>
    <w:rsid w:val="00DF1AE7"/>
    <w:rsid w:val="00DF22B3"/>
    <w:rsid w:val="00DF30CF"/>
    <w:rsid w:val="00DF344A"/>
    <w:rsid w:val="00DF43F2"/>
    <w:rsid w:val="00DF4502"/>
    <w:rsid w:val="00DF4ABF"/>
    <w:rsid w:val="00DF58EF"/>
    <w:rsid w:val="00DF59EB"/>
    <w:rsid w:val="00DF6B38"/>
    <w:rsid w:val="00DF7083"/>
    <w:rsid w:val="00DF7097"/>
    <w:rsid w:val="00E00AD3"/>
    <w:rsid w:val="00E018AB"/>
    <w:rsid w:val="00E01BBD"/>
    <w:rsid w:val="00E01C49"/>
    <w:rsid w:val="00E03174"/>
    <w:rsid w:val="00E03D86"/>
    <w:rsid w:val="00E04240"/>
    <w:rsid w:val="00E05F05"/>
    <w:rsid w:val="00E06961"/>
    <w:rsid w:val="00E07669"/>
    <w:rsid w:val="00E10763"/>
    <w:rsid w:val="00E12141"/>
    <w:rsid w:val="00E13218"/>
    <w:rsid w:val="00E13566"/>
    <w:rsid w:val="00E14319"/>
    <w:rsid w:val="00E1451E"/>
    <w:rsid w:val="00E1552C"/>
    <w:rsid w:val="00E163A6"/>
    <w:rsid w:val="00E16EE3"/>
    <w:rsid w:val="00E1729B"/>
    <w:rsid w:val="00E17859"/>
    <w:rsid w:val="00E17D8A"/>
    <w:rsid w:val="00E17F28"/>
    <w:rsid w:val="00E208D5"/>
    <w:rsid w:val="00E20A43"/>
    <w:rsid w:val="00E20A93"/>
    <w:rsid w:val="00E21A17"/>
    <w:rsid w:val="00E22911"/>
    <w:rsid w:val="00E233C9"/>
    <w:rsid w:val="00E24BE8"/>
    <w:rsid w:val="00E25864"/>
    <w:rsid w:val="00E25E46"/>
    <w:rsid w:val="00E305F0"/>
    <w:rsid w:val="00E32F3A"/>
    <w:rsid w:val="00E34102"/>
    <w:rsid w:val="00E34D64"/>
    <w:rsid w:val="00E353F2"/>
    <w:rsid w:val="00E358F5"/>
    <w:rsid w:val="00E359A6"/>
    <w:rsid w:val="00E367C4"/>
    <w:rsid w:val="00E376DF"/>
    <w:rsid w:val="00E377A3"/>
    <w:rsid w:val="00E4050F"/>
    <w:rsid w:val="00E40E02"/>
    <w:rsid w:val="00E4168F"/>
    <w:rsid w:val="00E41F6F"/>
    <w:rsid w:val="00E43664"/>
    <w:rsid w:val="00E44EA1"/>
    <w:rsid w:val="00E46438"/>
    <w:rsid w:val="00E468C1"/>
    <w:rsid w:val="00E478A5"/>
    <w:rsid w:val="00E509E1"/>
    <w:rsid w:val="00E50B61"/>
    <w:rsid w:val="00E511AA"/>
    <w:rsid w:val="00E52488"/>
    <w:rsid w:val="00E53196"/>
    <w:rsid w:val="00E5355C"/>
    <w:rsid w:val="00E55008"/>
    <w:rsid w:val="00E551D3"/>
    <w:rsid w:val="00E5551D"/>
    <w:rsid w:val="00E562A4"/>
    <w:rsid w:val="00E57F53"/>
    <w:rsid w:val="00E60661"/>
    <w:rsid w:val="00E60760"/>
    <w:rsid w:val="00E60DDB"/>
    <w:rsid w:val="00E612EF"/>
    <w:rsid w:val="00E62339"/>
    <w:rsid w:val="00E624A1"/>
    <w:rsid w:val="00E6378F"/>
    <w:rsid w:val="00E639D4"/>
    <w:rsid w:val="00E63A1C"/>
    <w:rsid w:val="00E65E69"/>
    <w:rsid w:val="00E6655E"/>
    <w:rsid w:val="00E667D4"/>
    <w:rsid w:val="00E66DBA"/>
    <w:rsid w:val="00E675D6"/>
    <w:rsid w:val="00E70013"/>
    <w:rsid w:val="00E70161"/>
    <w:rsid w:val="00E70E1C"/>
    <w:rsid w:val="00E7111A"/>
    <w:rsid w:val="00E71929"/>
    <w:rsid w:val="00E726A9"/>
    <w:rsid w:val="00E73078"/>
    <w:rsid w:val="00E73450"/>
    <w:rsid w:val="00E739B0"/>
    <w:rsid w:val="00E758DE"/>
    <w:rsid w:val="00E768C5"/>
    <w:rsid w:val="00E76D95"/>
    <w:rsid w:val="00E77DA5"/>
    <w:rsid w:val="00E800DE"/>
    <w:rsid w:val="00E80593"/>
    <w:rsid w:val="00E80642"/>
    <w:rsid w:val="00E807DB"/>
    <w:rsid w:val="00E8121A"/>
    <w:rsid w:val="00E81776"/>
    <w:rsid w:val="00E82251"/>
    <w:rsid w:val="00E822B5"/>
    <w:rsid w:val="00E8259F"/>
    <w:rsid w:val="00E82A20"/>
    <w:rsid w:val="00E84275"/>
    <w:rsid w:val="00E84580"/>
    <w:rsid w:val="00E84C9E"/>
    <w:rsid w:val="00E84F9C"/>
    <w:rsid w:val="00E851B1"/>
    <w:rsid w:val="00E86D62"/>
    <w:rsid w:val="00E877C8"/>
    <w:rsid w:val="00E903FF"/>
    <w:rsid w:val="00E90D93"/>
    <w:rsid w:val="00E91E03"/>
    <w:rsid w:val="00E9235C"/>
    <w:rsid w:val="00E92D29"/>
    <w:rsid w:val="00E93572"/>
    <w:rsid w:val="00E93B98"/>
    <w:rsid w:val="00E953D4"/>
    <w:rsid w:val="00E9567E"/>
    <w:rsid w:val="00E95C2E"/>
    <w:rsid w:val="00E960CE"/>
    <w:rsid w:val="00E9740A"/>
    <w:rsid w:val="00E97C06"/>
    <w:rsid w:val="00E97EA9"/>
    <w:rsid w:val="00E97FAE"/>
    <w:rsid w:val="00EA0750"/>
    <w:rsid w:val="00EA108B"/>
    <w:rsid w:val="00EA28C7"/>
    <w:rsid w:val="00EA2B88"/>
    <w:rsid w:val="00EA2BC5"/>
    <w:rsid w:val="00EA2FEB"/>
    <w:rsid w:val="00EA32C4"/>
    <w:rsid w:val="00EA39C1"/>
    <w:rsid w:val="00EA3D83"/>
    <w:rsid w:val="00EA4315"/>
    <w:rsid w:val="00EA45CE"/>
    <w:rsid w:val="00EA5666"/>
    <w:rsid w:val="00EA5E63"/>
    <w:rsid w:val="00EA75D6"/>
    <w:rsid w:val="00EA79CA"/>
    <w:rsid w:val="00EB0D5A"/>
    <w:rsid w:val="00EB2531"/>
    <w:rsid w:val="00EB28AB"/>
    <w:rsid w:val="00EB3A2A"/>
    <w:rsid w:val="00EB53D8"/>
    <w:rsid w:val="00EB5833"/>
    <w:rsid w:val="00EB7323"/>
    <w:rsid w:val="00EB790C"/>
    <w:rsid w:val="00EC041C"/>
    <w:rsid w:val="00EC0AC5"/>
    <w:rsid w:val="00EC1C3E"/>
    <w:rsid w:val="00EC2EB8"/>
    <w:rsid w:val="00EC374D"/>
    <w:rsid w:val="00EC3824"/>
    <w:rsid w:val="00EC4564"/>
    <w:rsid w:val="00EC4C52"/>
    <w:rsid w:val="00EC5803"/>
    <w:rsid w:val="00EC5DF7"/>
    <w:rsid w:val="00EC7F5B"/>
    <w:rsid w:val="00ED00A3"/>
    <w:rsid w:val="00ED28FA"/>
    <w:rsid w:val="00ED29F9"/>
    <w:rsid w:val="00ED2B13"/>
    <w:rsid w:val="00ED3CFB"/>
    <w:rsid w:val="00ED4842"/>
    <w:rsid w:val="00ED4E25"/>
    <w:rsid w:val="00ED5FCE"/>
    <w:rsid w:val="00ED67B7"/>
    <w:rsid w:val="00ED7497"/>
    <w:rsid w:val="00EE0C2D"/>
    <w:rsid w:val="00EE12D9"/>
    <w:rsid w:val="00EE1EBF"/>
    <w:rsid w:val="00EE22F4"/>
    <w:rsid w:val="00EE2746"/>
    <w:rsid w:val="00EE29AC"/>
    <w:rsid w:val="00EE3905"/>
    <w:rsid w:val="00EE3A69"/>
    <w:rsid w:val="00EE3D7E"/>
    <w:rsid w:val="00EE4115"/>
    <w:rsid w:val="00EE4365"/>
    <w:rsid w:val="00EE43E0"/>
    <w:rsid w:val="00EE5365"/>
    <w:rsid w:val="00EE54E9"/>
    <w:rsid w:val="00EE6684"/>
    <w:rsid w:val="00EE7BF5"/>
    <w:rsid w:val="00EE7DC8"/>
    <w:rsid w:val="00EF0571"/>
    <w:rsid w:val="00EF0962"/>
    <w:rsid w:val="00EF0ECE"/>
    <w:rsid w:val="00EF19B1"/>
    <w:rsid w:val="00EF1C45"/>
    <w:rsid w:val="00EF21A0"/>
    <w:rsid w:val="00EF2633"/>
    <w:rsid w:val="00EF39E1"/>
    <w:rsid w:val="00EF4078"/>
    <w:rsid w:val="00EF5BDB"/>
    <w:rsid w:val="00EF7392"/>
    <w:rsid w:val="00EF77BB"/>
    <w:rsid w:val="00F0059E"/>
    <w:rsid w:val="00F01289"/>
    <w:rsid w:val="00F0150F"/>
    <w:rsid w:val="00F02163"/>
    <w:rsid w:val="00F02EE0"/>
    <w:rsid w:val="00F03927"/>
    <w:rsid w:val="00F04D7C"/>
    <w:rsid w:val="00F052A7"/>
    <w:rsid w:val="00F055EA"/>
    <w:rsid w:val="00F061F2"/>
    <w:rsid w:val="00F0621A"/>
    <w:rsid w:val="00F06A22"/>
    <w:rsid w:val="00F06A3D"/>
    <w:rsid w:val="00F06E9E"/>
    <w:rsid w:val="00F074FF"/>
    <w:rsid w:val="00F11113"/>
    <w:rsid w:val="00F11D21"/>
    <w:rsid w:val="00F121DD"/>
    <w:rsid w:val="00F12C7A"/>
    <w:rsid w:val="00F13B54"/>
    <w:rsid w:val="00F14401"/>
    <w:rsid w:val="00F15334"/>
    <w:rsid w:val="00F15897"/>
    <w:rsid w:val="00F15E5A"/>
    <w:rsid w:val="00F17100"/>
    <w:rsid w:val="00F209F3"/>
    <w:rsid w:val="00F21659"/>
    <w:rsid w:val="00F22EAE"/>
    <w:rsid w:val="00F23417"/>
    <w:rsid w:val="00F237B2"/>
    <w:rsid w:val="00F239B1"/>
    <w:rsid w:val="00F23C48"/>
    <w:rsid w:val="00F241F7"/>
    <w:rsid w:val="00F24C02"/>
    <w:rsid w:val="00F24C81"/>
    <w:rsid w:val="00F27CB8"/>
    <w:rsid w:val="00F27E5F"/>
    <w:rsid w:val="00F30557"/>
    <w:rsid w:val="00F3144F"/>
    <w:rsid w:val="00F32B5F"/>
    <w:rsid w:val="00F32DB7"/>
    <w:rsid w:val="00F3312D"/>
    <w:rsid w:val="00F33A86"/>
    <w:rsid w:val="00F345EE"/>
    <w:rsid w:val="00F359C7"/>
    <w:rsid w:val="00F36067"/>
    <w:rsid w:val="00F37AF5"/>
    <w:rsid w:val="00F41D74"/>
    <w:rsid w:val="00F43E22"/>
    <w:rsid w:val="00F43FE6"/>
    <w:rsid w:val="00F45576"/>
    <w:rsid w:val="00F51387"/>
    <w:rsid w:val="00F547B0"/>
    <w:rsid w:val="00F55319"/>
    <w:rsid w:val="00F55EC6"/>
    <w:rsid w:val="00F56641"/>
    <w:rsid w:val="00F56B43"/>
    <w:rsid w:val="00F57507"/>
    <w:rsid w:val="00F577EA"/>
    <w:rsid w:val="00F60C86"/>
    <w:rsid w:val="00F61BFC"/>
    <w:rsid w:val="00F61F20"/>
    <w:rsid w:val="00F629BE"/>
    <w:rsid w:val="00F644EC"/>
    <w:rsid w:val="00F6596E"/>
    <w:rsid w:val="00F66331"/>
    <w:rsid w:val="00F667CC"/>
    <w:rsid w:val="00F6684D"/>
    <w:rsid w:val="00F67504"/>
    <w:rsid w:val="00F70216"/>
    <w:rsid w:val="00F7073E"/>
    <w:rsid w:val="00F70EF8"/>
    <w:rsid w:val="00F72291"/>
    <w:rsid w:val="00F73122"/>
    <w:rsid w:val="00F7354D"/>
    <w:rsid w:val="00F74016"/>
    <w:rsid w:val="00F7402E"/>
    <w:rsid w:val="00F7490E"/>
    <w:rsid w:val="00F75752"/>
    <w:rsid w:val="00F76086"/>
    <w:rsid w:val="00F76CD4"/>
    <w:rsid w:val="00F802BD"/>
    <w:rsid w:val="00F8122C"/>
    <w:rsid w:val="00F82BE8"/>
    <w:rsid w:val="00F82C24"/>
    <w:rsid w:val="00F8313B"/>
    <w:rsid w:val="00F83164"/>
    <w:rsid w:val="00F85043"/>
    <w:rsid w:val="00F856D1"/>
    <w:rsid w:val="00F85EDA"/>
    <w:rsid w:val="00F86497"/>
    <w:rsid w:val="00F86AD2"/>
    <w:rsid w:val="00F87CCB"/>
    <w:rsid w:val="00F90343"/>
    <w:rsid w:val="00F907C5"/>
    <w:rsid w:val="00F90A18"/>
    <w:rsid w:val="00F90A3B"/>
    <w:rsid w:val="00F93699"/>
    <w:rsid w:val="00F94329"/>
    <w:rsid w:val="00F94519"/>
    <w:rsid w:val="00F9501F"/>
    <w:rsid w:val="00F95EA3"/>
    <w:rsid w:val="00F965D2"/>
    <w:rsid w:val="00F969A3"/>
    <w:rsid w:val="00F96EF8"/>
    <w:rsid w:val="00F9714F"/>
    <w:rsid w:val="00F97B06"/>
    <w:rsid w:val="00FA16FD"/>
    <w:rsid w:val="00FA23CB"/>
    <w:rsid w:val="00FA2F1F"/>
    <w:rsid w:val="00FA2FAE"/>
    <w:rsid w:val="00FA436B"/>
    <w:rsid w:val="00FA463F"/>
    <w:rsid w:val="00FA46B4"/>
    <w:rsid w:val="00FA5991"/>
    <w:rsid w:val="00FA5C53"/>
    <w:rsid w:val="00FA5DE6"/>
    <w:rsid w:val="00FA5FA0"/>
    <w:rsid w:val="00FA679B"/>
    <w:rsid w:val="00FA728D"/>
    <w:rsid w:val="00FA7E0D"/>
    <w:rsid w:val="00FB0225"/>
    <w:rsid w:val="00FB0C0A"/>
    <w:rsid w:val="00FB1277"/>
    <w:rsid w:val="00FB1822"/>
    <w:rsid w:val="00FB1C0E"/>
    <w:rsid w:val="00FB2370"/>
    <w:rsid w:val="00FB3152"/>
    <w:rsid w:val="00FB3814"/>
    <w:rsid w:val="00FB4710"/>
    <w:rsid w:val="00FB4F02"/>
    <w:rsid w:val="00FB5630"/>
    <w:rsid w:val="00FB5A71"/>
    <w:rsid w:val="00FB6187"/>
    <w:rsid w:val="00FB790E"/>
    <w:rsid w:val="00FC10C4"/>
    <w:rsid w:val="00FC158C"/>
    <w:rsid w:val="00FC200C"/>
    <w:rsid w:val="00FC2A79"/>
    <w:rsid w:val="00FC3229"/>
    <w:rsid w:val="00FC3A53"/>
    <w:rsid w:val="00FC3E5E"/>
    <w:rsid w:val="00FC4359"/>
    <w:rsid w:val="00FC4394"/>
    <w:rsid w:val="00FC540C"/>
    <w:rsid w:val="00FC5DAC"/>
    <w:rsid w:val="00FC6129"/>
    <w:rsid w:val="00FC7CEC"/>
    <w:rsid w:val="00FD0A56"/>
    <w:rsid w:val="00FD2172"/>
    <w:rsid w:val="00FD25FB"/>
    <w:rsid w:val="00FD484E"/>
    <w:rsid w:val="00FD4AB4"/>
    <w:rsid w:val="00FD5F7E"/>
    <w:rsid w:val="00FE008C"/>
    <w:rsid w:val="00FE0153"/>
    <w:rsid w:val="00FE101A"/>
    <w:rsid w:val="00FE1656"/>
    <w:rsid w:val="00FE2E8B"/>
    <w:rsid w:val="00FE3946"/>
    <w:rsid w:val="00FE3BD9"/>
    <w:rsid w:val="00FE4158"/>
    <w:rsid w:val="00FE4314"/>
    <w:rsid w:val="00FE5D76"/>
    <w:rsid w:val="00FE5F4A"/>
    <w:rsid w:val="00FF1066"/>
    <w:rsid w:val="00FF274D"/>
    <w:rsid w:val="00FF4E77"/>
    <w:rsid w:val="00FF6F7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8C711"/>
  <w15:docId w15:val="{D2A72038-005A-490F-A75E-E21EEC185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43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4D675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D6755"/>
  </w:style>
  <w:style w:type="paragraph" w:styleId="Paragraphedeliste">
    <w:name w:val="List Paragraph"/>
    <w:basedOn w:val="Normal"/>
    <w:uiPriority w:val="34"/>
    <w:qFormat/>
    <w:rsid w:val="004D6755"/>
    <w:pPr>
      <w:ind w:left="720"/>
      <w:contextualSpacing/>
    </w:pPr>
  </w:style>
  <w:style w:type="paragraph" w:styleId="Textedebulles">
    <w:name w:val="Balloon Text"/>
    <w:basedOn w:val="Normal"/>
    <w:link w:val="TextedebullesCar"/>
    <w:uiPriority w:val="99"/>
    <w:semiHidden/>
    <w:unhideWhenUsed/>
    <w:rsid w:val="00692AE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92AEF"/>
    <w:rPr>
      <w:rFonts w:ascii="Tahoma" w:hAnsi="Tahoma" w:cs="Tahoma"/>
      <w:sz w:val="16"/>
      <w:szCs w:val="16"/>
    </w:rPr>
  </w:style>
  <w:style w:type="character" w:styleId="Marquedecommentaire">
    <w:name w:val="annotation reference"/>
    <w:basedOn w:val="Policepardfaut"/>
    <w:uiPriority w:val="99"/>
    <w:semiHidden/>
    <w:unhideWhenUsed/>
    <w:rsid w:val="00AF5FDC"/>
    <w:rPr>
      <w:sz w:val="16"/>
      <w:szCs w:val="16"/>
    </w:rPr>
  </w:style>
  <w:style w:type="paragraph" w:styleId="Commentaire">
    <w:name w:val="annotation text"/>
    <w:basedOn w:val="Normal"/>
    <w:link w:val="CommentaireCar"/>
    <w:uiPriority w:val="99"/>
    <w:semiHidden/>
    <w:unhideWhenUsed/>
    <w:rsid w:val="00AF5FDC"/>
    <w:pPr>
      <w:spacing w:line="240" w:lineRule="auto"/>
    </w:pPr>
    <w:rPr>
      <w:sz w:val="20"/>
      <w:szCs w:val="20"/>
    </w:rPr>
  </w:style>
  <w:style w:type="character" w:customStyle="1" w:styleId="CommentaireCar">
    <w:name w:val="Commentaire Car"/>
    <w:basedOn w:val="Policepardfaut"/>
    <w:link w:val="Commentaire"/>
    <w:uiPriority w:val="99"/>
    <w:semiHidden/>
    <w:rsid w:val="00AF5FDC"/>
    <w:rPr>
      <w:sz w:val="20"/>
      <w:szCs w:val="20"/>
    </w:rPr>
  </w:style>
  <w:style w:type="paragraph" w:styleId="Objetducommentaire">
    <w:name w:val="annotation subject"/>
    <w:basedOn w:val="Commentaire"/>
    <w:next w:val="Commentaire"/>
    <w:link w:val="ObjetducommentaireCar"/>
    <w:uiPriority w:val="99"/>
    <w:semiHidden/>
    <w:unhideWhenUsed/>
    <w:rsid w:val="00AF5FDC"/>
    <w:rPr>
      <w:b/>
      <w:bCs/>
    </w:rPr>
  </w:style>
  <w:style w:type="character" w:customStyle="1" w:styleId="ObjetducommentaireCar">
    <w:name w:val="Objet du commentaire Car"/>
    <w:basedOn w:val="CommentaireCar"/>
    <w:link w:val="Objetducommentaire"/>
    <w:uiPriority w:val="99"/>
    <w:semiHidden/>
    <w:rsid w:val="00AF5FDC"/>
    <w:rPr>
      <w:b/>
      <w:bCs/>
      <w:sz w:val="20"/>
      <w:szCs w:val="20"/>
    </w:rPr>
  </w:style>
  <w:style w:type="character" w:styleId="Textedelespacerserv">
    <w:name w:val="Placeholder Text"/>
    <w:basedOn w:val="Policepardfaut"/>
    <w:uiPriority w:val="99"/>
    <w:semiHidden/>
    <w:rsid w:val="00C82BF2"/>
    <w:rPr>
      <w:color w:val="808080"/>
    </w:rPr>
  </w:style>
  <w:style w:type="paragraph" w:styleId="En-tte">
    <w:name w:val="header"/>
    <w:basedOn w:val="Normal"/>
    <w:link w:val="En-tteCar"/>
    <w:uiPriority w:val="99"/>
    <w:unhideWhenUsed/>
    <w:rsid w:val="002C7876"/>
    <w:pPr>
      <w:tabs>
        <w:tab w:val="center" w:pos="4703"/>
        <w:tab w:val="right" w:pos="9406"/>
      </w:tabs>
      <w:spacing w:after="0" w:line="240" w:lineRule="auto"/>
    </w:pPr>
  </w:style>
  <w:style w:type="character" w:customStyle="1" w:styleId="En-tteCar">
    <w:name w:val="En-tête Car"/>
    <w:basedOn w:val="Policepardfaut"/>
    <w:link w:val="En-tte"/>
    <w:uiPriority w:val="99"/>
    <w:rsid w:val="002C7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596829">
      <w:bodyDiv w:val="1"/>
      <w:marLeft w:val="0"/>
      <w:marRight w:val="0"/>
      <w:marTop w:val="0"/>
      <w:marBottom w:val="0"/>
      <w:divBdr>
        <w:top w:val="none" w:sz="0" w:space="0" w:color="auto"/>
        <w:left w:val="none" w:sz="0" w:space="0" w:color="auto"/>
        <w:bottom w:val="none" w:sz="0" w:space="0" w:color="auto"/>
        <w:right w:val="none" w:sz="0" w:space="0" w:color="auto"/>
      </w:divBdr>
    </w:div>
    <w:div w:id="419570006">
      <w:bodyDiv w:val="1"/>
      <w:marLeft w:val="0"/>
      <w:marRight w:val="0"/>
      <w:marTop w:val="0"/>
      <w:marBottom w:val="0"/>
      <w:divBdr>
        <w:top w:val="none" w:sz="0" w:space="0" w:color="auto"/>
        <w:left w:val="none" w:sz="0" w:space="0" w:color="auto"/>
        <w:bottom w:val="none" w:sz="0" w:space="0" w:color="auto"/>
        <w:right w:val="none" w:sz="0" w:space="0" w:color="auto"/>
      </w:divBdr>
    </w:div>
    <w:div w:id="499271462">
      <w:bodyDiv w:val="1"/>
      <w:marLeft w:val="0"/>
      <w:marRight w:val="0"/>
      <w:marTop w:val="0"/>
      <w:marBottom w:val="0"/>
      <w:divBdr>
        <w:top w:val="none" w:sz="0" w:space="0" w:color="auto"/>
        <w:left w:val="none" w:sz="0" w:space="0" w:color="auto"/>
        <w:bottom w:val="none" w:sz="0" w:space="0" w:color="auto"/>
        <w:right w:val="none" w:sz="0" w:space="0" w:color="auto"/>
      </w:divBdr>
    </w:div>
    <w:div w:id="570163639">
      <w:bodyDiv w:val="1"/>
      <w:marLeft w:val="0"/>
      <w:marRight w:val="0"/>
      <w:marTop w:val="0"/>
      <w:marBottom w:val="0"/>
      <w:divBdr>
        <w:top w:val="none" w:sz="0" w:space="0" w:color="auto"/>
        <w:left w:val="none" w:sz="0" w:space="0" w:color="auto"/>
        <w:bottom w:val="none" w:sz="0" w:space="0" w:color="auto"/>
        <w:right w:val="none" w:sz="0" w:space="0" w:color="auto"/>
      </w:divBdr>
    </w:div>
    <w:div w:id="1722747417">
      <w:bodyDiv w:val="1"/>
      <w:marLeft w:val="0"/>
      <w:marRight w:val="0"/>
      <w:marTop w:val="0"/>
      <w:marBottom w:val="0"/>
      <w:divBdr>
        <w:top w:val="none" w:sz="0" w:space="0" w:color="auto"/>
        <w:left w:val="none" w:sz="0" w:space="0" w:color="auto"/>
        <w:bottom w:val="none" w:sz="0" w:space="0" w:color="auto"/>
        <w:right w:val="none" w:sz="0" w:space="0" w:color="auto"/>
      </w:divBdr>
    </w:div>
    <w:div w:id="1946498838">
      <w:bodyDiv w:val="1"/>
      <w:marLeft w:val="0"/>
      <w:marRight w:val="0"/>
      <w:marTop w:val="0"/>
      <w:marBottom w:val="0"/>
      <w:divBdr>
        <w:top w:val="none" w:sz="0" w:space="0" w:color="auto"/>
        <w:left w:val="none" w:sz="0" w:space="0" w:color="auto"/>
        <w:bottom w:val="none" w:sz="0" w:space="0" w:color="auto"/>
        <w:right w:val="none" w:sz="0" w:space="0" w:color="auto"/>
      </w:divBdr>
    </w:div>
    <w:div w:id="204925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63EE7-3268-478A-A7EE-343AA3036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1463</Words>
  <Characters>8050</Characters>
  <Application>Microsoft Office Word</Application>
  <DocSecurity>0</DocSecurity>
  <Lines>67</Lines>
  <Paragraphs>18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ARMP</dc:creator>
  <cp:lastModifiedBy>HP</cp:lastModifiedBy>
  <cp:revision>4</cp:revision>
  <cp:lastPrinted>2016-09-30T15:03:00Z</cp:lastPrinted>
  <dcterms:created xsi:type="dcterms:W3CDTF">2025-02-12T09:14:00Z</dcterms:created>
  <dcterms:modified xsi:type="dcterms:W3CDTF">2025-02-20T08:55:00Z</dcterms:modified>
</cp:coreProperties>
</file>