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pPr w:leftFromText="141" w:rightFromText="141" w:vertAnchor="page" w:horzAnchor="margin" w:tblpXSpec="center" w:tblpY="636"/>
        <w:tblW w:w="10774" w:type="dxa"/>
        <w:tblLayout w:type="fixed"/>
        <w:tblCellMar>
          <w:left w:w="70" w:type="dxa"/>
          <w:right w:w="70" w:type="dxa"/>
        </w:tblCellMar>
        <w:tblLook w:val="04A0" w:firstRow="1" w:lastRow="0" w:firstColumn="1" w:lastColumn="0" w:noHBand="0" w:noVBand="1"/>
      </w:tblPr>
      <w:tblGrid>
        <w:gridCol w:w="5811"/>
        <w:gridCol w:w="164"/>
        <w:gridCol w:w="416"/>
        <w:gridCol w:w="4383"/>
      </w:tblGrid>
      <w:tr w:rsidR="00794827" w:rsidRPr="005D242D" w14:paraId="4877ADD9" w14:textId="77777777" w:rsidTr="00FE2FD6">
        <w:trPr>
          <w:trHeight w:val="2415"/>
        </w:trPr>
        <w:tc>
          <w:tcPr>
            <w:tcW w:w="5811" w:type="dxa"/>
            <w:hideMark/>
          </w:tcPr>
          <w:p w14:paraId="26B152A9" w14:textId="77777777" w:rsidR="00794827" w:rsidRPr="00162A0A" w:rsidRDefault="00794827" w:rsidP="00FE2FD6">
            <w:pPr>
              <w:spacing w:after="0"/>
              <w:ind w:left="708"/>
              <w:rPr>
                <w:rFonts w:ascii="Rockwell" w:hAnsi="Rockwell"/>
                <w:b/>
                <w:bCs/>
                <w:sz w:val="24"/>
                <w:szCs w:val="24"/>
                <w:lang w:val="fr-FR"/>
              </w:rPr>
            </w:pPr>
            <w:bookmarkStart w:id="0" w:name="_Hlk242785239"/>
            <w:r w:rsidRPr="00162A0A">
              <w:rPr>
                <w:rFonts w:ascii="Rockwell" w:hAnsi="Rockwell"/>
                <w:b/>
                <w:bCs/>
                <w:sz w:val="23"/>
                <w:szCs w:val="23"/>
                <w:lang w:val="fr-FR"/>
              </w:rPr>
              <w:br w:type="page"/>
            </w:r>
            <w:r w:rsidRPr="00162A0A">
              <w:rPr>
                <w:rFonts w:ascii="Rockwell" w:hAnsi="Rockwell"/>
                <w:b/>
                <w:bCs/>
                <w:sz w:val="24"/>
                <w:szCs w:val="24"/>
                <w:lang w:val="fr-FR"/>
              </w:rPr>
              <w:t>AUTORITE DE REGULATION</w:t>
            </w:r>
          </w:p>
          <w:p w14:paraId="7BBCEED7" w14:textId="77777777" w:rsidR="00794827" w:rsidRPr="00162A0A" w:rsidRDefault="00794827" w:rsidP="00FE2FD6">
            <w:pPr>
              <w:keepNext/>
              <w:spacing w:after="0"/>
              <w:ind w:left="-284" w:right="397"/>
              <w:jc w:val="center"/>
              <w:outlineLvl w:val="0"/>
              <w:rPr>
                <w:rFonts w:ascii="Rockwell" w:hAnsi="Rockwell"/>
                <w:b/>
                <w:bCs/>
                <w:sz w:val="24"/>
                <w:szCs w:val="24"/>
                <w:lang w:val="fr-FR"/>
              </w:rPr>
            </w:pPr>
            <w:r w:rsidRPr="00162A0A">
              <w:rPr>
                <w:rFonts w:ascii="Rockwell" w:hAnsi="Rockwell"/>
                <w:b/>
                <w:bCs/>
                <w:sz w:val="24"/>
                <w:szCs w:val="24"/>
                <w:lang w:val="fr-FR"/>
              </w:rPr>
              <w:t>DE LA COMMANDE PUBLIQUE</w:t>
            </w:r>
          </w:p>
          <w:p w14:paraId="1A2398F5" w14:textId="77777777" w:rsidR="00794827" w:rsidRPr="00162A0A" w:rsidRDefault="00794827" w:rsidP="00FE2FD6">
            <w:pPr>
              <w:keepNext/>
              <w:spacing w:after="0"/>
              <w:ind w:left="-284" w:right="397"/>
              <w:jc w:val="center"/>
              <w:outlineLvl w:val="1"/>
              <w:rPr>
                <w:rFonts w:ascii="Rockwell" w:hAnsi="Rockwell"/>
                <w:b/>
                <w:bCs/>
                <w:sz w:val="24"/>
                <w:szCs w:val="24"/>
                <w:lang w:val="fr-FR"/>
              </w:rPr>
            </w:pPr>
            <w:r w:rsidRPr="00162A0A">
              <w:rPr>
                <w:rFonts w:ascii="Rockwell" w:hAnsi="Rockwell"/>
                <w:b/>
                <w:bCs/>
                <w:sz w:val="24"/>
                <w:szCs w:val="24"/>
                <w:lang w:val="fr-FR"/>
              </w:rPr>
              <w:t>--------------</w:t>
            </w:r>
          </w:p>
          <w:p w14:paraId="071B98CF" w14:textId="77777777" w:rsidR="00794827" w:rsidRPr="00162A0A" w:rsidRDefault="00794827" w:rsidP="00FE2FD6">
            <w:pPr>
              <w:keepNext/>
              <w:spacing w:after="0"/>
              <w:ind w:left="-284" w:right="397"/>
              <w:jc w:val="center"/>
              <w:outlineLvl w:val="0"/>
              <w:rPr>
                <w:rFonts w:ascii="Rockwell" w:hAnsi="Rockwell"/>
                <w:b/>
                <w:bCs/>
                <w:sz w:val="24"/>
                <w:szCs w:val="24"/>
                <w:lang w:val="fr-FR"/>
              </w:rPr>
            </w:pPr>
            <w:r w:rsidRPr="00162A0A">
              <w:rPr>
                <w:rFonts w:ascii="Rockwell" w:hAnsi="Rockwell"/>
                <w:b/>
                <w:bCs/>
                <w:sz w:val="24"/>
                <w:szCs w:val="24"/>
                <w:lang w:val="fr-FR"/>
              </w:rPr>
              <w:t>SECRETARIAT PERMANENT</w:t>
            </w:r>
          </w:p>
          <w:p w14:paraId="48C1E523" w14:textId="77777777" w:rsidR="00794827" w:rsidRPr="00162A0A" w:rsidRDefault="00794827" w:rsidP="00FE2FD6">
            <w:pPr>
              <w:keepNext/>
              <w:spacing w:after="0"/>
              <w:ind w:left="-284" w:right="397"/>
              <w:jc w:val="center"/>
              <w:outlineLvl w:val="1"/>
              <w:rPr>
                <w:rFonts w:ascii="Rockwell" w:hAnsi="Rockwell"/>
                <w:b/>
                <w:bCs/>
                <w:sz w:val="24"/>
                <w:szCs w:val="24"/>
                <w:lang w:val="fr-FR"/>
              </w:rPr>
            </w:pPr>
            <w:r w:rsidRPr="00162A0A">
              <w:rPr>
                <w:rFonts w:ascii="Rockwell" w:hAnsi="Rockwell"/>
                <w:b/>
                <w:bCs/>
                <w:sz w:val="24"/>
                <w:szCs w:val="24"/>
                <w:lang w:val="fr-FR"/>
              </w:rPr>
              <w:t>--------------</w:t>
            </w:r>
          </w:p>
          <w:p w14:paraId="5180426F" w14:textId="77777777" w:rsidR="00794827" w:rsidRPr="00162A0A" w:rsidRDefault="00794827" w:rsidP="00FE2FD6">
            <w:pPr>
              <w:keepNext/>
              <w:spacing w:after="0"/>
              <w:ind w:left="170" w:right="397"/>
              <w:jc w:val="center"/>
              <w:outlineLvl w:val="1"/>
              <w:rPr>
                <w:rFonts w:ascii="Rockwell" w:hAnsi="Rockwell"/>
                <w:b/>
                <w:bCs/>
                <w:sz w:val="14"/>
                <w:szCs w:val="24"/>
                <w:lang w:val="fr-FR"/>
              </w:rPr>
            </w:pPr>
          </w:p>
          <w:p w14:paraId="44ACD7C1" w14:textId="6E9C04E6" w:rsidR="00794827" w:rsidRPr="00162A0A" w:rsidRDefault="00794827" w:rsidP="00FE2FD6">
            <w:pPr>
              <w:keepNext/>
              <w:spacing w:after="0"/>
              <w:ind w:right="397"/>
              <w:jc w:val="center"/>
              <w:outlineLvl w:val="1"/>
              <w:rPr>
                <w:rFonts w:ascii="Rockwell" w:hAnsi="Rockwell"/>
                <w:b/>
                <w:bCs/>
                <w:sz w:val="23"/>
                <w:szCs w:val="23"/>
              </w:rPr>
            </w:pPr>
          </w:p>
        </w:tc>
        <w:tc>
          <w:tcPr>
            <w:tcW w:w="164" w:type="dxa"/>
          </w:tcPr>
          <w:p w14:paraId="35DDD81D" w14:textId="77777777" w:rsidR="00794827" w:rsidRPr="00162A0A" w:rsidRDefault="00794827" w:rsidP="00FE2FD6">
            <w:pPr>
              <w:keepNext/>
              <w:spacing w:after="0"/>
              <w:ind w:left="170"/>
              <w:jc w:val="center"/>
              <w:outlineLvl w:val="1"/>
              <w:rPr>
                <w:rFonts w:ascii="Rockwell" w:hAnsi="Rockwell"/>
                <w:b/>
                <w:bCs/>
                <w:sz w:val="23"/>
                <w:szCs w:val="23"/>
                <w:lang w:val="nn-NO"/>
              </w:rPr>
            </w:pPr>
          </w:p>
        </w:tc>
        <w:tc>
          <w:tcPr>
            <w:tcW w:w="416" w:type="dxa"/>
            <w:hideMark/>
          </w:tcPr>
          <w:p w14:paraId="1AB89193" w14:textId="77777777" w:rsidR="00794827" w:rsidRPr="00162A0A" w:rsidRDefault="00794827" w:rsidP="00FE2FD6">
            <w:pPr>
              <w:keepNext/>
              <w:spacing w:after="0"/>
              <w:outlineLvl w:val="1"/>
              <w:rPr>
                <w:rFonts w:ascii="Rockwell" w:eastAsiaTheme="majorEastAsia" w:hAnsi="Rockwell" w:cstheme="majorBidi"/>
                <w:b/>
                <w:bCs/>
                <w:iCs/>
                <w:sz w:val="12"/>
                <w:szCs w:val="28"/>
              </w:rPr>
            </w:pPr>
          </w:p>
        </w:tc>
        <w:tc>
          <w:tcPr>
            <w:tcW w:w="4383" w:type="dxa"/>
          </w:tcPr>
          <w:p w14:paraId="35B5815B" w14:textId="77777777" w:rsidR="00794827" w:rsidRPr="00162A0A" w:rsidRDefault="00794827" w:rsidP="00FE2FD6">
            <w:pPr>
              <w:keepNext/>
              <w:spacing w:after="0"/>
              <w:ind w:left="284"/>
              <w:jc w:val="center"/>
              <w:outlineLvl w:val="1"/>
              <w:rPr>
                <w:rFonts w:ascii="Rockwell" w:hAnsi="Rockwell"/>
                <w:b/>
                <w:bCs/>
                <w:sz w:val="24"/>
                <w:szCs w:val="24"/>
                <w:lang w:val="nn-NO"/>
              </w:rPr>
            </w:pPr>
            <w:r w:rsidRPr="00162A0A">
              <w:rPr>
                <w:rFonts w:ascii="Rockwell" w:hAnsi="Rockwell"/>
                <w:b/>
                <w:bCs/>
                <w:sz w:val="24"/>
                <w:szCs w:val="24"/>
                <w:lang w:val="nn-NO"/>
              </w:rPr>
              <w:t>BURKINA FASO</w:t>
            </w:r>
          </w:p>
          <w:p w14:paraId="12187CF0" w14:textId="77777777" w:rsidR="006E5F87" w:rsidRPr="0087076F" w:rsidRDefault="006E5F87" w:rsidP="006E5F87">
            <w:pPr>
              <w:keepNext/>
              <w:spacing w:after="0" w:line="240" w:lineRule="auto"/>
              <w:ind w:left="284"/>
              <w:jc w:val="center"/>
              <w:outlineLvl w:val="1"/>
              <w:rPr>
                <w:rFonts w:ascii="Monotype Corsiva" w:eastAsiaTheme="majorEastAsia" w:hAnsi="Monotype Corsiva" w:cstheme="majorBidi"/>
                <w:i/>
                <w:iCs/>
                <w:sz w:val="28"/>
                <w:szCs w:val="28"/>
                <w:lang w:val="fr-FR"/>
              </w:rPr>
            </w:pPr>
            <w:r w:rsidRPr="0087076F">
              <w:rPr>
                <w:rFonts w:ascii="Monotype Corsiva" w:eastAsiaTheme="majorEastAsia" w:hAnsi="Monotype Corsiva" w:cstheme="majorBidi"/>
                <w:i/>
                <w:iCs/>
                <w:sz w:val="28"/>
                <w:szCs w:val="28"/>
                <w:lang w:val="fr-FR"/>
              </w:rPr>
              <w:t>La Patrie ou la Mort, nous Vaincrons</w:t>
            </w:r>
          </w:p>
          <w:p w14:paraId="4A57DC5C" w14:textId="77777777" w:rsidR="00794827" w:rsidRPr="00162A0A" w:rsidRDefault="00794827" w:rsidP="00FE2FD6">
            <w:pPr>
              <w:keepNext/>
              <w:spacing w:after="0"/>
              <w:ind w:left="284"/>
              <w:jc w:val="center"/>
              <w:outlineLvl w:val="1"/>
              <w:rPr>
                <w:rFonts w:ascii="Rockwell" w:eastAsiaTheme="majorEastAsia" w:hAnsi="Rockwell" w:cstheme="majorBidi"/>
                <w:b/>
                <w:bCs/>
                <w:i/>
                <w:iCs/>
                <w:sz w:val="28"/>
                <w:szCs w:val="28"/>
                <w:lang w:val="fr-FR"/>
              </w:rPr>
            </w:pPr>
          </w:p>
          <w:p w14:paraId="27AD8FF0" w14:textId="77777777" w:rsidR="00794827" w:rsidRPr="00162A0A" w:rsidRDefault="00794827" w:rsidP="00FE2FD6">
            <w:pPr>
              <w:tabs>
                <w:tab w:val="left" w:pos="750"/>
              </w:tabs>
              <w:spacing w:after="0"/>
              <w:rPr>
                <w:rFonts w:ascii="Rockwell" w:hAnsi="Rockwell"/>
                <w:b/>
                <w:bCs/>
                <w:sz w:val="28"/>
                <w:szCs w:val="28"/>
                <w:lang w:val="nn-NO"/>
              </w:rPr>
            </w:pPr>
          </w:p>
        </w:tc>
      </w:tr>
      <w:bookmarkEnd w:id="0"/>
    </w:tbl>
    <w:p w14:paraId="013205B7" w14:textId="2DECC84B" w:rsidR="00FF7B73" w:rsidRPr="00162A0A" w:rsidRDefault="00FF7B73" w:rsidP="00FF7B73">
      <w:pPr>
        <w:spacing w:line="360" w:lineRule="auto"/>
        <w:rPr>
          <w:rFonts w:ascii="Rockwell" w:hAnsi="Rockwell"/>
          <w:sz w:val="20"/>
          <w:szCs w:val="20"/>
          <w:lang w:val="fr-FR"/>
        </w:rPr>
      </w:pPr>
    </w:p>
    <w:p w14:paraId="62EB7334" w14:textId="77777777" w:rsidR="00FF7B73" w:rsidRPr="00162A0A" w:rsidRDefault="00FF7B73" w:rsidP="00117AC0">
      <w:pPr>
        <w:rPr>
          <w:rFonts w:ascii="Rockwell" w:hAnsi="Rockwell"/>
          <w:lang w:val="fr-FR"/>
        </w:rPr>
      </w:pPr>
    </w:p>
    <w:p w14:paraId="7DAF7072" w14:textId="77777777" w:rsidR="00FF7B73" w:rsidRPr="00162A0A" w:rsidRDefault="00FF7B73" w:rsidP="00FF7B73">
      <w:pPr>
        <w:rPr>
          <w:rFonts w:ascii="Rockwell" w:hAnsi="Rockwell"/>
          <w:lang w:val="fr-FR"/>
        </w:rPr>
      </w:pPr>
    </w:p>
    <w:p w14:paraId="4E79CE75" w14:textId="77777777" w:rsidR="00FF7B73" w:rsidRPr="00162A0A" w:rsidRDefault="00FF7B73" w:rsidP="00FF7B73">
      <w:pPr>
        <w:rPr>
          <w:rFonts w:ascii="Rockwell" w:hAnsi="Rockwell"/>
          <w:lang w:val="fr-FR"/>
        </w:rPr>
      </w:pPr>
    </w:p>
    <w:p w14:paraId="1470CC70" w14:textId="77777777" w:rsidR="00FF7B73" w:rsidRPr="00162A0A" w:rsidRDefault="00FF7B73">
      <w:pPr>
        <w:rPr>
          <w:rFonts w:ascii="Rockwell" w:hAnsi="Rockwell"/>
          <w:lang w:val="fr-FR"/>
        </w:rPr>
      </w:pPr>
    </w:p>
    <w:p w14:paraId="465F9E9B" w14:textId="77777777" w:rsidR="00FF7B73" w:rsidRPr="00162A0A" w:rsidRDefault="00FF7B73">
      <w:pPr>
        <w:rPr>
          <w:rFonts w:ascii="Rockwell" w:hAnsi="Rockwell"/>
          <w:lang w:val="fr-FR"/>
        </w:rPr>
      </w:pPr>
    </w:p>
    <w:p w14:paraId="63E01BA0" w14:textId="0B3570E3" w:rsidR="00794827" w:rsidRPr="00162A0A" w:rsidRDefault="00794827" w:rsidP="00117AC0">
      <w:pPr>
        <w:pBdr>
          <w:top w:val="thinThickSmallGap" w:sz="24" w:space="1" w:color="auto"/>
          <w:left w:val="thinThickSmallGap" w:sz="24" w:space="4" w:color="auto"/>
          <w:bottom w:val="thinThickSmallGap" w:sz="24" w:space="4" w:color="auto"/>
          <w:right w:val="thinThickSmallGap" w:sz="24" w:space="4" w:color="auto"/>
        </w:pBdr>
        <w:jc w:val="both"/>
        <w:rPr>
          <w:rFonts w:ascii="Rockwell" w:hAnsi="Rockwell"/>
          <w:b/>
          <w:sz w:val="40"/>
          <w:szCs w:val="40"/>
          <w:lang w:val="fr-FR"/>
        </w:rPr>
      </w:pPr>
      <w:r w:rsidRPr="00162A0A">
        <w:rPr>
          <w:rFonts w:ascii="Rockwell" w:hAnsi="Rockwell"/>
          <w:b/>
          <w:sz w:val="40"/>
          <w:szCs w:val="40"/>
          <w:lang w:val="fr-FR"/>
        </w:rPr>
        <w:t xml:space="preserve">Termes de référence pour </w:t>
      </w:r>
      <w:r w:rsidR="003B7FA1" w:rsidRPr="003B7FA1">
        <w:rPr>
          <w:rFonts w:ascii="Rockwell" w:hAnsi="Rockwell"/>
          <w:b/>
          <w:sz w:val="40"/>
          <w:szCs w:val="40"/>
          <w:lang w:val="fr-FR"/>
        </w:rPr>
        <w:t xml:space="preserve">l’atelier national d’examen et de validation de la version provisoire </w:t>
      </w:r>
      <w:r w:rsidRPr="00162A0A">
        <w:rPr>
          <w:rFonts w:ascii="Rockwell" w:hAnsi="Rockwell"/>
          <w:b/>
          <w:sz w:val="40"/>
          <w:szCs w:val="40"/>
          <w:lang w:val="fr-FR"/>
        </w:rPr>
        <w:t>du guide d’utilisation des normes qualité en matière de commande publique</w:t>
      </w:r>
    </w:p>
    <w:p w14:paraId="5D5489CE" w14:textId="77777777" w:rsidR="00FF7B73" w:rsidRPr="00162A0A" w:rsidRDefault="00FF7B73">
      <w:pPr>
        <w:rPr>
          <w:rFonts w:ascii="Rockwell" w:hAnsi="Rockwell"/>
          <w:lang w:val="fr-FR"/>
        </w:rPr>
      </w:pPr>
    </w:p>
    <w:p w14:paraId="0F379A73" w14:textId="77777777" w:rsidR="00FF7B73" w:rsidRPr="00162A0A" w:rsidRDefault="00FF7B73">
      <w:pPr>
        <w:rPr>
          <w:rFonts w:ascii="Rockwell" w:hAnsi="Rockwell"/>
          <w:lang w:val="fr-FR"/>
        </w:rPr>
      </w:pPr>
    </w:p>
    <w:p w14:paraId="632CF5DB" w14:textId="77777777" w:rsidR="00FF7B73" w:rsidRPr="00162A0A" w:rsidRDefault="00FF7B73">
      <w:pPr>
        <w:rPr>
          <w:rFonts w:ascii="Rockwell" w:hAnsi="Rockwell"/>
          <w:lang w:val="fr-FR"/>
        </w:rPr>
      </w:pPr>
    </w:p>
    <w:p w14:paraId="4EE0C8B8" w14:textId="084D3AC2" w:rsidR="00FF7B73" w:rsidRPr="00162A0A" w:rsidRDefault="00FF7B73">
      <w:pPr>
        <w:rPr>
          <w:rFonts w:ascii="Rockwell" w:hAnsi="Rockwell"/>
          <w:lang w:val="fr-FR"/>
        </w:rPr>
      </w:pPr>
    </w:p>
    <w:p w14:paraId="15D3CD77" w14:textId="082B443B" w:rsidR="00794827" w:rsidRDefault="00794827">
      <w:pPr>
        <w:rPr>
          <w:rFonts w:ascii="Rockwell" w:hAnsi="Rockwell"/>
          <w:lang w:val="fr-FR"/>
        </w:rPr>
      </w:pPr>
    </w:p>
    <w:p w14:paraId="7EE52F52" w14:textId="39555D38" w:rsidR="00A43BB4" w:rsidRDefault="00A43BB4">
      <w:pPr>
        <w:rPr>
          <w:rFonts w:ascii="Rockwell" w:hAnsi="Rockwell"/>
          <w:lang w:val="fr-FR"/>
        </w:rPr>
      </w:pPr>
    </w:p>
    <w:p w14:paraId="1AE5EDB6" w14:textId="01DD13B9" w:rsidR="00A43BB4" w:rsidRDefault="00A43BB4">
      <w:pPr>
        <w:rPr>
          <w:rFonts w:ascii="Rockwell" w:hAnsi="Rockwell"/>
          <w:lang w:val="fr-FR"/>
        </w:rPr>
      </w:pPr>
    </w:p>
    <w:p w14:paraId="3AC6229D" w14:textId="77777777" w:rsidR="00A43BB4" w:rsidRPr="00162A0A" w:rsidRDefault="00A43BB4">
      <w:pPr>
        <w:rPr>
          <w:rFonts w:ascii="Rockwell" w:hAnsi="Rockwell"/>
          <w:lang w:val="fr-FR"/>
        </w:rPr>
      </w:pPr>
    </w:p>
    <w:p w14:paraId="66B7E12F" w14:textId="3746C4C1" w:rsidR="00794827" w:rsidRPr="00162A0A" w:rsidRDefault="00794827">
      <w:pPr>
        <w:rPr>
          <w:rFonts w:ascii="Rockwell" w:hAnsi="Rockwell"/>
          <w:lang w:val="fr-FR"/>
        </w:rPr>
      </w:pPr>
    </w:p>
    <w:p w14:paraId="5D19E2DE" w14:textId="77777777" w:rsidR="003B7FA1" w:rsidRDefault="003B7FA1" w:rsidP="003B7FA1">
      <w:pPr>
        <w:rPr>
          <w:rFonts w:ascii="Rockwell" w:hAnsi="Rockwell"/>
          <w:lang w:val="fr-FR"/>
        </w:rPr>
      </w:pPr>
    </w:p>
    <w:p w14:paraId="789E3D23" w14:textId="6D39CA7C" w:rsidR="00794827" w:rsidRPr="00162A0A" w:rsidRDefault="003B7FA1" w:rsidP="003B7FA1">
      <w:pPr>
        <w:jc w:val="right"/>
        <w:rPr>
          <w:rFonts w:ascii="Rockwell" w:hAnsi="Rockwell"/>
          <w:b/>
          <w:bCs/>
          <w:sz w:val="24"/>
          <w:szCs w:val="24"/>
          <w:lang w:val="fr-FR"/>
        </w:rPr>
      </w:pPr>
      <w:r>
        <w:rPr>
          <w:rFonts w:ascii="Rockwell" w:hAnsi="Rockwell"/>
          <w:b/>
          <w:bCs/>
          <w:sz w:val="24"/>
          <w:szCs w:val="24"/>
          <w:lang w:val="fr-FR"/>
        </w:rPr>
        <w:t xml:space="preserve">Octobre </w:t>
      </w:r>
      <w:r w:rsidR="005D181D" w:rsidRPr="00162A0A">
        <w:rPr>
          <w:rFonts w:ascii="Rockwell" w:hAnsi="Rockwell"/>
          <w:b/>
          <w:bCs/>
          <w:sz w:val="24"/>
          <w:szCs w:val="24"/>
          <w:lang w:val="fr-FR"/>
        </w:rPr>
        <w:t>2026</w:t>
      </w:r>
    </w:p>
    <w:p w14:paraId="208125D8" w14:textId="5F4A5808" w:rsidR="00B16411" w:rsidRPr="00162A0A" w:rsidRDefault="00EB7244" w:rsidP="00117AC0">
      <w:pPr>
        <w:pStyle w:val="Paragraphedeliste"/>
        <w:numPr>
          <w:ilvl w:val="0"/>
          <w:numId w:val="21"/>
        </w:numPr>
        <w:spacing w:before="120" w:after="120"/>
        <w:contextualSpacing w:val="0"/>
        <w:rPr>
          <w:rFonts w:ascii="Rockwell" w:hAnsi="Rockwell"/>
          <w:b/>
          <w:bCs/>
          <w:sz w:val="25"/>
          <w:szCs w:val="25"/>
          <w:lang w:val="fr-FR"/>
        </w:rPr>
      </w:pPr>
      <w:r w:rsidRPr="00162A0A">
        <w:rPr>
          <w:rFonts w:ascii="Rockwell" w:hAnsi="Rockwell"/>
          <w:b/>
          <w:bCs/>
          <w:sz w:val="25"/>
          <w:szCs w:val="25"/>
          <w:lang w:val="fr-FR"/>
        </w:rPr>
        <w:lastRenderedPageBreak/>
        <w:t>Contexte et justification</w:t>
      </w:r>
    </w:p>
    <w:p w14:paraId="0143996B" w14:textId="46FACC31" w:rsidR="00CF7A87" w:rsidRDefault="003B7FA1" w:rsidP="003B7FA1">
      <w:pPr>
        <w:spacing w:before="120" w:after="120"/>
        <w:jc w:val="both"/>
        <w:rPr>
          <w:rFonts w:ascii="Rockwell" w:hAnsi="Rockwell"/>
          <w:sz w:val="25"/>
          <w:szCs w:val="25"/>
          <w:lang w:val="fr-FR"/>
        </w:rPr>
      </w:pPr>
      <w:r w:rsidRPr="003B7FA1">
        <w:rPr>
          <w:rFonts w:ascii="Rockwell" w:hAnsi="Rockwell"/>
          <w:sz w:val="25"/>
          <w:szCs w:val="25"/>
          <w:lang w:val="fr-FR"/>
        </w:rPr>
        <w:t xml:space="preserve">Dans le cadre de la mise en œuvre de ses missions de régulation de la commande publique, l’Autorité de </w:t>
      </w:r>
      <w:r w:rsidR="00B27C14">
        <w:rPr>
          <w:rFonts w:ascii="Rockwell" w:hAnsi="Rockwell"/>
          <w:sz w:val="25"/>
          <w:szCs w:val="25"/>
          <w:lang w:val="fr-FR"/>
        </w:rPr>
        <w:t>r</w:t>
      </w:r>
      <w:r w:rsidRPr="003B7FA1">
        <w:rPr>
          <w:rFonts w:ascii="Rockwell" w:hAnsi="Rockwell"/>
          <w:sz w:val="25"/>
          <w:szCs w:val="25"/>
          <w:lang w:val="fr-FR"/>
        </w:rPr>
        <w:t xml:space="preserve">égulation de la </w:t>
      </w:r>
      <w:r w:rsidR="00B27C14">
        <w:rPr>
          <w:rFonts w:ascii="Rockwell" w:hAnsi="Rockwell"/>
          <w:sz w:val="25"/>
          <w:szCs w:val="25"/>
          <w:lang w:val="fr-FR"/>
        </w:rPr>
        <w:t>c</w:t>
      </w:r>
      <w:r w:rsidRPr="003B7FA1">
        <w:rPr>
          <w:rFonts w:ascii="Rockwell" w:hAnsi="Rockwell"/>
          <w:sz w:val="25"/>
          <w:szCs w:val="25"/>
          <w:lang w:val="fr-FR"/>
        </w:rPr>
        <w:t xml:space="preserve">ommande </w:t>
      </w:r>
      <w:r w:rsidR="00B27C14">
        <w:rPr>
          <w:rFonts w:ascii="Rockwell" w:hAnsi="Rockwell"/>
          <w:sz w:val="25"/>
          <w:szCs w:val="25"/>
          <w:lang w:val="fr-FR"/>
        </w:rPr>
        <w:t>p</w:t>
      </w:r>
      <w:r w:rsidRPr="003B7FA1">
        <w:rPr>
          <w:rFonts w:ascii="Rockwell" w:hAnsi="Rockwell"/>
          <w:sz w:val="25"/>
          <w:szCs w:val="25"/>
          <w:lang w:val="fr-FR"/>
        </w:rPr>
        <w:t xml:space="preserve">ublique (ARCOP) a élaboré et adopté, le 3 février 2017, un </w:t>
      </w:r>
      <w:r w:rsidR="001A014E">
        <w:rPr>
          <w:rFonts w:ascii="Rockwell" w:hAnsi="Rockwell"/>
          <w:sz w:val="25"/>
          <w:szCs w:val="25"/>
          <w:lang w:val="fr-FR"/>
        </w:rPr>
        <w:t>g</w:t>
      </w:r>
      <w:r w:rsidRPr="003B7FA1">
        <w:rPr>
          <w:rFonts w:ascii="Rockwell" w:hAnsi="Rockwell"/>
          <w:sz w:val="25"/>
          <w:szCs w:val="25"/>
          <w:lang w:val="fr-FR"/>
        </w:rPr>
        <w:t xml:space="preserve">uide d’utilisation des normes qualité en matière de commande publique au Burkina Faso. Ce guide visait à informer et orienter les acteurs des marchés publics sur les exigences en matière de qualité des biens et services à livrer. </w:t>
      </w:r>
      <w:r w:rsidR="00325145">
        <w:rPr>
          <w:rFonts w:ascii="Rockwell" w:hAnsi="Rockwell"/>
          <w:sz w:val="25"/>
          <w:szCs w:val="25"/>
          <w:lang w:val="fr-FR"/>
        </w:rPr>
        <w:t xml:space="preserve"> Cependant, les acteurs ne se </w:t>
      </w:r>
      <w:r w:rsidR="001A014E">
        <w:rPr>
          <w:rFonts w:ascii="Rockwell" w:hAnsi="Rockwell"/>
          <w:sz w:val="25"/>
          <w:szCs w:val="25"/>
          <w:lang w:val="fr-FR"/>
        </w:rPr>
        <w:t>s</w:t>
      </w:r>
      <w:r w:rsidR="00325145">
        <w:rPr>
          <w:rFonts w:ascii="Rockwell" w:hAnsi="Rockwell"/>
          <w:sz w:val="25"/>
          <w:szCs w:val="25"/>
          <w:lang w:val="fr-FR"/>
        </w:rPr>
        <w:t>ont pas approprié</w:t>
      </w:r>
      <w:r w:rsidR="001A014E">
        <w:rPr>
          <w:rFonts w:ascii="Rockwell" w:hAnsi="Rockwell"/>
          <w:sz w:val="25"/>
          <w:szCs w:val="25"/>
          <w:lang w:val="fr-FR"/>
        </w:rPr>
        <w:t>s ledit guide</w:t>
      </w:r>
      <w:r w:rsidR="00325145">
        <w:rPr>
          <w:rFonts w:ascii="Rockwell" w:hAnsi="Rockwell"/>
          <w:sz w:val="25"/>
          <w:szCs w:val="25"/>
          <w:lang w:val="fr-FR"/>
        </w:rPr>
        <w:t xml:space="preserve"> dû au manque de campagne de vulgarisation. </w:t>
      </w:r>
      <w:r w:rsidRPr="003B7FA1">
        <w:rPr>
          <w:rFonts w:ascii="Rockwell" w:hAnsi="Rockwell"/>
          <w:sz w:val="25"/>
          <w:szCs w:val="25"/>
          <w:lang w:val="fr-FR"/>
        </w:rPr>
        <w:t xml:space="preserve">Depuis son adoption, le cadre juridique et institutionnel de la commande publique a connu </w:t>
      </w:r>
      <w:r w:rsidR="00B27C14">
        <w:rPr>
          <w:rFonts w:ascii="Rockwell" w:hAnsi="Rockwell"/>
          <w:sz w:val="25"/>
          <w:szCs w:val="25"/>
          <w:lang w:val="fr-FR"/>
        </w:rPr>
        <w:t>des réformes</w:t>
      </w:r>
      <w:r w:rsidRPr="003B7FA1">
        <w:rPr>
          <w:rFonts w:ascii="Rockwell" w:hAnsi="Rockwell"/>
          <w:sz w:val="25"/>
          <w:szCs w:val="25"/>
          <w:lang w:val="fr-FR"/>
        </w:rPr>
        <w:t xml:space="preserve">, marquées notamment par l’adoption de la loi n°005-2024/ALT du 20 avril 2024 portant réglementation générale de la commande publique et de ses décrets d’application. Parallèlement, les standards nationaux et internationaux en matière de normalisation, de certification, d’accréditation, de performance et de durabilité ont évolué. </w:t>
      </w:r>
      <w:r w:rsidR="00325145">
        <w:rPr>
          <w:rFonts w:ascii="Rockwell" w:hAnsi="Rockwell"/>
          <w:sz w:val="25"/>
          <w:szCs w:val="25"/>
          <w:lang w:val="fr-FR"/>
        </w:rPr>
        <w:t xml:space="preserve"> En effet, le Burkina Faso</w:t>
      </w:r>
      <w:r w:rsidR="00325145" w:rsidRPr="00325145">
        <w:rPr>
          <w:rFonts w:ascii="Rockwell" w:eastAsia="Aptos" w:hAnsi="Rockwell" w:cs="Times New Roman"/>
          <w:sz w:val="24"/>
          <w:lang w:val="fr-FR"/>
        </w:rPr>
        <w:t xml:space="preserve"> </w:t>
      </w:r>
      <w:r w:rsidR="00325145" w:rsidRPr="00CA289E">
        <w:rPr>
          <w:rFonts w:ascii="Rockwell" w:eastAsia="Aptos" w:hAnsi="Rockwell" w:cs="Times New Roman"/>
          <w:sz w:val="24"/>
          <w:lang w:val="fr-FR"/>
        </w:rPr>
        <w:t xml:space="preserve">a mis en place un Certificat </w:t>
      </w:r>
      <w:r w:rsidR="00325145">
        <w:rPr>
          <w:rFonts w:ascii="Rockwell" w:eastAsia="Aptos" w:hAnsi="Rockwell" w:cs="Times New Roman"/>
          <w:sz w:val="24"/>
          <w:lang w:val="fr-FR"/>
        </w:rPr>
        <w:t>n</w:t>
      </w:r>
      <w:r w:rsidR="00325145" w:rsidRPr="00CA289E">
        <w:rPr>
          <w:rFonts w:ascii="Rockwell" w:eastAsia="Aptos" w:hAnsi="Rockwell" w:cs="Times New Roman"/>
          <w:sz w:val="24"/>
          <w:lang w:val="fr-FR"/>
        </w:rPr>
        <w:t xml:space="preserve">ational de </w:t>
      </w:r>
      <w:r w:rsidR="00325145">
        <w:rPr>
          <w:rFonts w:ascii="Rockwell" w:eastAsia="Aptos" w:hAnsi="Rockwell" w:cs="Times New Roman"/>
          <w:sz w:val="24"/>
          <w:lang w:val="fr-FR"/>
        </w:rPr>
        <w:t>c</w:t>
      </w:r>
      <w:r w:rsidR="00325145" w:rsidRPr="00CA289E">
        <w:rPr>
          <w:rFonts w:ascii="Rockwell" w:eastAsia="Aptos" w:hAnsi="Rockwell" w:cs="Times New Roman"/>
          <w:sz w:val="24"/>
          <w:lang w:val="fr-FR"/>
        </w:rPr>
        <w:t xml:space="preserve">onformité (CNC) </w:t>
      </w:r>
      <w:r w:rsidR="00325145">
        <w:rPr>
          <w:rFonts w:ascii="Rockwell" w:eastAsia="Aptos" w:hAnsi="Rockwell" w:cs="Times New Roman"/>
          <w:sz w:val="24"/>
          <w:lang w:val="fr-FR"/>
        </w:rPr>
        <w:t>par</w:t>
      </w:r>
      <w:r w:rsidR="00325145" w:rsidRPr="00CA289E">
        <w:rPr>
          <w:rFonts w:ascii="Rockwell" w:eastAsia="Aptos" w:hAnsi="Rockwell" w:cs="Times New Roman"/>
          <w:sz w:val="24"/>
          <w:lang w:val="fr-FR"/>
        </w:rPr>
        <w:t xml:space="preserve"> le décret n°2025-0807/PRES/PM/MICA/MEF du 01 juillet 2025 portant institution du Certificat </w:t>
      </w:r>
      <w:r w:rsidR="00325145">
        <w:rPr>
          <w:rFonts w:ascii="Rockwell" w:eastAsia="Aptos" w:hAnsi="Rockwell" w:cs="Times New Roman"/>
          <w:sz w:val="24"/>
          <w:lang w:val="fr-FR"/>
        </w:rPr>
        <w:t>n</w:t>
      </w:r>
      <w:r w:rsidR="00325145" w:rsidRPr="00CA289E">
        <w:rPr>
          <w:rFonts w:ascii="Rockwell" w:eastAsia="Aptos" w:hAnsi="Rockwell" w:cs="Times New Roman"/>
          <w:sz w:val="24"/>
          <w:lang w:val="fr-FR"/>
        </w:rPr>
        <w:t xml:space="preserve">ational de </w:t>
      </w:r>
      <w:r w:rsidR="00325145">
        <w:rPr>
          <w:rFonts w:ascii="Rockwell" w:eastAsia="Aptos" w:hAnsi="Rockwell" w:cs="Times New Roman"/>
          <w:sz w:val="24"/>
          <w:lang w:val="fr-FR"/>
        </w:rPr>
        <w:t>c</w:t>
      </w:r>
      <w:r w:rsidR="00325145" w:rsidRPr="00CA289E">
        <w:rPr>
          <w:rFonts w:ascii="Rockwell" w:eastAsia="Aptos" w:hAnsi="Rockwell" w:cs="Times New Roman"/>
          <w:sz w:val="24"/>
          <w:lang w:val="fr-FR"/>
        </w:rPr>
        <w:t xml:space="preserve">onformité des produits destinés à la consommation au Burkina Faso, couvrant aussi bien les produits importés que ceux fabriqués localement. </w:t>
      </w:r>
      <w:r w:rsidRPr="003B7FA1">
        <w:rPr>
          <w:rFonts w:ascii="Rockwell" w:hAnsi="Rockwell"/>
          <w:sz w:val="25"/>
          <w:szCs w:val="25"/>
          <w:lang w:val="fr-FR"/>
        </w:rPr>
        <w:t xml:space="preserve">Afin d'aligner le référentiel qualité sur ces évolutions réglementaires et techniques, l'ARCOP a engagé, dans le cadre de son programme d'activités 2026, la révision et l'actualisation du guide de 2017. Les travaux d'actualisation ont été confiés à un </w:t>
      </w:r>
      <w:r w:rsidR="001A014E" w:rsidRPr="003B7FA1">
        <w:rPr>
          <w:rFonts w:ascii="Rockwell" w:hAnsi="Rockwell"/>
          <w:sz w:val="25"/>
          <w:szCs w:val="25"/>
          <w:lang w:val="fr-FR"/>
        </w:rPr>
        <w:t>consultant</w:t>
      </w:r>
      <w:r w:rsidR="001A014E">
        <w:rPr>
          <w:rFonts w:ascii="Rockwell" w:hAnsi="Rockwell"/>
          <w:sz w:val="25"/>
          <w:szCs w:val="25"/>
          <w:lang w:val="fr-FR"/>
        </w:rPr>
        <w:t>.</w:t>
      </w:r>
      <w:r w:rsidRPr="003B7FA1">
        <w:rPr>
          <w:rFonts w:ascii="Rockwell" w:hAnsi="Rockwell"/>
          <w:sz w:val="25"/>
          <w:szCs w:val="25"/>
          <w:lang w:val="fr-FR"/>
        </w:rPr>
        <w:t xml:space="preserve"> Ces travaux ont permis de réaliser un rapport diagnostic et d'élaborer la version provisoire du guide actualisé.   C’est dans ce cadre qu'il est prévu l'organisation du présent atelier national afin de soumettre le projet de guide provisoire à </w:t>
      </w:r>
      <w:r w:rsidR="001A014E" w:rsidRPr="003B7FA1">
        <w:rPr>
          <w:rFonts w:ascii="Rockwell" w:hAnsi="Rockwell"/>
          <w:sz w:val="25"/>
          <w:szCs w:val="25"/>
          <w:lang w:val="fr-FR"/>
        </w:rPr>
        <w:t>l’examen,</w:t>
      </w:r>
      <w:r w:rsidRPr="003B7FA1">
        <w:rPr>
          <w:rFonts w:ascii="Rockwell" w:hAnsi="Rockwell"/>
          <w:sz w:val="25"/>
          <w:szCs w:val="25"/>
          <w:lang w:val="fr-FR"/>
        </w:rPr>
        <w:t xml:space="preserve"> </w:t>
      </w:r>
      <w:r w:rsidR="001A014E">
        <w:rPr>
          <w:rFonts w:ascii="Rockwell" w:hAnsi="Rockwell"/>
          <w:sz w:val="25"/>
          <w:szCs w:val="25"/>
          <w:lang w:val="fr-FR"/>
        </w:rPr>
        <w:t>à l’</w:t>
      </w:r>
      <w:r w:rsidRPr="003B7FA1">
        <w:rPr>
          <w:rFonts w:ascii="Rockwell" w:hAnsi="Rockwell"/>
          <w:sz w:val="25"/>
          <w:szCs w:val="25"/>
          <w:lang w:val="fr-FR"/>
        </w:rPr>
        <w:t>amendement et à la validation de l'ensemble des parties prenantes de la commande publique et de l'infrastructure qualité.</w:t>
      </w:r>
    </w:p>
    <w:p w14:paraId="31745537" w14:textId="77777777" w:rsidR="00EB4139" w:rsidRPr="003B7FA1" w:rsidRDefault="00EB4139" w:rsidP="003B7FA1">
      <w:pPr>
        <w:spacing w:before="120" w:after="120"/>
        <w:jc w:val="both"/>
        <w:rPr>
          <w:rFonts w:ascii="Rockwell" w:hAnsi="Rockwell"/>
          <w:sz w:val="25"/>
          <w:szCs w:val="25"/>
          <w:lang w:val="fr-FR"/>
        </w:rPr>
      </w:pPr>
    </w:p>
    <w:p w14:paraId="18FDE71B" w14:textId="5DA199B3" w:rsidR="00CF7A87" w:rsidRPr="00162A0A" w:rsidRDefault="00CF7A87" w:rsidP="004F2B72">
      <w:pPr>
        <w:pStyle w:val="Paragraphedeliste"/>
        <w:numPr>
          <w:ilvl w:val="0"/>
          <w:numId w:val="21"/>
        </w:numPr>
        <w:spacing w:before="120" w:after="120"/>
        <w:contextualSpacing w:val="0"/>
        <w:rPr>
          <w:rFonts w:ascii="Rockwell" w:hAnsi="Rockwell"/>
          <w:b/>
          <w:bCs/>
          <w:sz w:val="25"/>
          <w:szCs w:val="25"/>
          <w:lang w:val="fr-FR"/>
        </w:rPr>
      </w:pPr>
      <w:r w:rsidRPr="00162A0A">
        <w:rPr>
          <w:rFonts w:ascii="Rockwell" w:hAnsi="Rockwell"/>
          <w:b/>
          <w:bCs/>
          <w:sz w:val="25"/>
          <w:szCs w:val="25"/>
          <w:lang w:val="fr-FR"/>
        </w:rPr>
        <w:t>Objectifs de la mission</w:t>
      </w:r>
    </w:p>
    <w:p w14:paraId="5D6E9027" w14:textId="77777777" w:rsidR="00B16411" w:rsidRPr="00162A0A" w:rsidRDefault="00EB7244" w:rsidP="00117AC0">
      <w:pPr>
        <w:pStyle w:val="Paragraphedeliste"/>
        <w:numPr>
          <w:ilvl w:val="0"/>
          <w:numId w:val="23"/>
        </w:numPr>
        <w:spacing w:before="120" w:after="120"/>
        <w:contextualSpacing w:val="0"/>
        <w:rPr>
          <w:rFonts w:ascii="Rockwell" w:hAnsi="Rockwell"/>
          <w:b/>
          <w:bCs/>
          <w:sz w:val="25"/>
          <w:szCs w:val="25"/>
          <w:lang w:val="fr-FR"/>
        </w:rPr>
      </w:pPr>
      <w:r w:rsidRPr="00162A0A">
        <w:rPr>
          <w:rFonts w:ascii="Rockwell" w:hAnsi="Rockwell"/>
          <w:b/>
          <w:bCs/>
          <w:sz w:val="25"/>
          <w:szCs w:val="25"/>
          <w:lang w:val="fr-FR"/>
        </w:rPr>
        <w:t>Objectif général :</w:t>
      </w:r>
    </w:p>
    <w:p w14:paraId="24894D2D" w14:textId="72DC5890" w:rsidR="00B16411" w:rsidRDefault="003B7FA1" w:rsidP="00C741D7">
      <w:pPr>
        <w:spacing w:before="120" w:after="120"/>
        <w:jc w:val="both"/>
        <w:rPr>
          <w:rFonts w:ascii="Rockwell" w:hAnsi="Rockwell"/>
          <w:sz w:val="25"/>
          <w:szCs w:val="25"/>
          <w:lang w:val="fr-FR"/>
        </w:rPr>
      </w:pPr>
      <w:r w:rsidRPr="003B7FA1">
        <w:rPr>
          <w:rFonts w:ascii="Rockwell" w:hAnsi="Rockwell"/>
          <w:sz w:val="25"/>
          <w:szCs w:val="25"/>
          <w:lang w:val="fr-FR"/>
        </w:rPr>
        <w:t xml:space="preserve">L’objectif général de l’atelier est d’examiner et de valider </w:t>
      </w:r>
      <w:r w:rsidR="00325145">
        <w:rPr>
          <w:rFonts w:ascii="Rockwell" w:hAnsi="Rockwell"/>
          <w:sz w:val="25"/>
          <w:szCs w:val="25"/>
          <w:lang w:val="fr-FR"/>
        </w:rPr>
        <w:t xml:space="preserve">le projet </w:t>
      </w:r>
      <w:proofErr w:type="gramStart"/>
      <w:r w:rsidR="00325145">
        <w:rPr>
          <w:rFonts w:ascii="Rockwell" w:hAnsi="Rockwell"/>
          <w:sz w:val="25"/>
          <w:szCs w:val="25"/>
          <w:lang w:val="fr-FR"/>
        </w:rPr>
        <w:t xml:space="preserve">de </w:t>
      </w:r>
      <w:r w:rsidR="001A014E">
        <w:rPr>
          <w:rFonts w:ascii="Rockwell" w:hAnsi="Rockwell"/>
          <w:sz w:val="25"/>
          <w:szCs w:val="25"/>
          <w:lang w:val="fr-FR"/>
        </w:rPr>
        <w:t xml:space="preserve"> guide</w:t>
      </w:r>
      <w:proofErr w:type="gramEnd"/>
      <w:r w:rsidR="001A014E">
        <w:rPr>
          <w:rFonts w:ascii="Rockwell" w:hAnsi="Rockwell"/>
          <w:sz w:val="25"/>
          <w:szCs w:val="25"/>
          <w:lang w:val="fr-FR"/>
        </w:rPr>
        <w:t xml:space="preserve"> </w:t>
      </w:r>
      <w:r w:rsidR="00325145">
        <w:rPr>
          <w:rFonts w:ascii="Rockwell" w:hAnsi="Rockwell"/>
          <w:sz w:val="25"/>
          <w:szCs w:val="25"/>
          <w:lang w:val="fr-FR"/>
        </w:rPr>
        <w:t xml:space="preserve">actualisé </w:t>
      </w:r>
      <w:r w:rsidRPr="003B7FA1">
        <w:rPr>
          <w:rFonts w:ascii="Rockwell" w:hAnsi="Rockwell"/>
          <w:sz w:val="25"/>
          <w:szCs w:val="25"/>
          <w:lang w:val="fr-FR"/>
        </w:rPr>
        <w:t>des normes qualité en matière de commande publique actualisé</w:t>
      </w:r>
      <w:r w:rsidR="00325145">
        <w:rPr>
          <w:rFonts w:ascii="Rockwell" w:hAnsi="Rockwell"/>
          <w:sz w:val="25"/>
          <w:szCs w:val="25"/>
          <w:lang w:val="fr-FR"/>
        </w:rPr>
        <w:t xml:space="preserve"> en veillant à se conformer au cadre juridique applicable au Burkina Faso, à sa cohérence technique et à son caractère opérationnel</w:t>
      </w:r>
      <w:r w:rsidR="00385141" w:rsidRPr="00162A0A">
        <w:rPr>
          <w:rFonts w:ascii="Rockwell" w:hAnsi="Rockwell"/>
          <w:sz w:val="25"/>
          <w:szCs w:val="25"/>
          <w:lang w:val="fr-FR"/>
        </w:rPr>
        <w:t>.</w:t>
      </w:r>
    </w:p>
    <w:p w14:paraId="0A3E7909" w14:textId="77777777" w:rsidR="0087076F" w:rsidRDefault="0087076F" w:rsidP="00C741D7">
      <w:pPr>
        <w:spacing w:before="120" w:after="120"/>
        <w:jc w:val="both"/>
        <w:rPr>
          <w:rFonts w:ascii="Rockwell" w:hAnsi="Rockwell"/>
          <w:sz w:val="25"/>
          <w:szCs w:val="25"/>
          <w:lang w:val="fr-FR"/>
        </w:rPr>
      </w:pPr>
    </w:p>
    <w:p w14:paraId="42627FA7" w14:textId="77777777" w:rsidR="00B16411" w:rsidRPr="00162A0A" w:rsidRDefault="00EB7244" w:rsidP="00117AC0">
      <w:pPr>
        <w:pStyle w:val="Paragraphedeliste"/>
        <w:numPr>
          <w:ilvl w:val="0"/>
          <w:numId w:val="23"/>
        </w:numPr>
        <w:spacing w:before="120" w:after="120"/>
        <w:contextualSpacing w:val="0"/>
        <w:rPr>
          <w:rFonts w:ascii="Rockwell" w:hAnsi="Rockwell"/>
          <w:b/>
          <w:bCs/>
          <w:sz w:val="25"/>
          <w:szCs w:val="25"/>
          <w:lang w:val="fr-FR"/>
        </w:rPr>
      </w:pPr>
      <w:r w:rsidRPr="00162A0A">
        <w:rPr>
          <w:rFonts w:ascii="Rockwell" w:hAnsi="Rockwell"/>
          <w:b/>
          <w:bCs/>
          <w:sz w:val="25"/>
          <w:szCs w:val="25"/>
          <w:lang w:val="fr-FR"/>
        </w:rPr>
        <w:lastRenderedPageBreak/>
        <w:t>Objectifs spécifique</w:t>
      </w:r>
      <w:r w:rsidR="00521546" w:rsidRPr="00162A0A">
        <w:rPr>
          <w:rFonts w:ascii="Rockwell" w:hAnsi="Rockwell"/>
          <w:b/>
          <w:bCs/>
          <w:sz w:val="25"/>
          <w:szCs w:val="25"/>
          <w:lang w:val="fr-FR"/>
        </w:rPr>
        <w:t>s</w:t>
      </w:r>
      <w:r w:rsidR="00385141" w:rsidRPr="00162A0A">
        <w:rPr>
          <w:rFonts w:ascii="Rockwell" w:hAnsi="Rockwell"/>
          <w:b/>
          <w:bCs/>
          <w:sz w:val="25"/>
          <w:szCs w:val="25"/>
          <w:lang w:val="fr-FR"/>
        </w:rPr>
        <w:t> </w:t>
      </w:r>
    </w:p>
    <w:p w14:paraId="4E9059E8" w14:textId="77777777" w:rsidR="003B7FA1" w:rsidRPr="003B7FA1" w:rsidRDefault="003B7FA1" w:rsidP="003B7FA1">
      <w:pPr>
        <w:pStyle w:val="NormalWeb"/>
        <w:spacing w:before="120" w:beforeAutospacing="0" w:after="120" w:afterAutospacing="0" w:line="276" w:lineRule="auto"/>
        <w:rPr>
          <w:rFonts w:ascii="Rockwell" w:hAnsi="Rockwell"/>
          <w:sz w:val="25"/>
          <w:szCs w:val="25"/>
          <w:lang w:val="fr-FR"/>
        </w:rPr>
      </w:pPr>
      <w:r w:rsidRPr="003B7FA1">
        <w:rPr>
          <w:rFonts w:ascii="Rockwell" w:eastAsiaTheme="minorEastAsia" w:hAnsi="Rockwell" w:cstheme="minorBidi"/>
          <w:sz w:val="25"/>
          <w:szCs w:val="25"/>
          <w:lang w:val="fr-FR" w:eastAsia="en-US"/>
        </w:rPr>
        <w:t>De manière spécifique, il s’agira de :</w:t>
      </w:r>
    </w:p>
    <w:p w14:paraId="368ECA68" w14:textId="186D5A2F" w:rsidR="003B7FA1" w:rsidRPr="001A014E" w:rsidRDefault="00B7555C" w:rsidP="00B27C14">
      <w:pPr>
        <w:pStyle w:val="NormalWeb"/>
        <w:numPr>
          <w:ilvl w:val="0"/>
          <w:numId w:val="10"/>
        </w:numPr>
        <w:spacing w:before="120" w:beforeAutospacing="0" w:after="120" w:afterAutospacing="0" w:line="276" w:lineRule="auto"/>
        <w:jc w:val="both"/>
        <w:rPr>
          <w:rFonts w:ascii="Rockwell" w:hAnsi="Rockwell"/>
          <w:sz w:val="25"/>
          <w:szCs w:val="25"/>
          <w:lang w:val="fr-FR"/>
        </w:rPr>
      </w:pPr>
      <w:proofErr w:type="gramStart"/>
      <w:r>
        <w:rPr>
          <w:rFonts w:ascii="Rockwell" w:eastAsiaTheme="minorEastAsia" w:hAnsi="Rockwell" w:cstheme="minorBidi"/>
          <w:sz w:val="25"/>
          <w:szCs w:val="25"/>
          <w:lang w:val="fr-FR" w:eastAsia="en-US"/>
        </w:rPr>
        <w:t>p</w:t>
      </w:r>
      <w:r w:rsidR="003B7FA1" w:rsidRPr="003B7FA1">
        <w:rPr>
          <w:rFonts w:ascii="Rockwell" w:eastAsiaTheme="minorEastAsia" w:hAnsi="Rockwell" w:cstheme="minorBidi"/>
          <w:sz w:val="25"/>
          <w:szCs w:val="25"/>
          <w:lang w:val="fr-FR" w:eastAsia="en-US"/>
        </w:rPr>
        <w:t>résenter</w:t>
      </w:r>
      <w:proofErr w:type="gramEnd"/>
      <w:r w:rsidR="003B7FA1" w:rsidRPr="003B7FA1">
        <w:rPr>
          <w:rFonts w:ascii="Rockwell" w:eastAsiaTheme="minorEastAsia" w:hAnsi="Rockwell" w:cstheme="minorBidi"/>
          <w:sz w:val="25"/>
          <w:szCs w:val="25"/>
          <w:lang w:val="fr-FR" w:eastAsia="en-US"/>
        </w:rPr>
        <w:t xml:space="preserve"> aux </w:t>
      </w:r>
      <w:proofErr w:type="gramStart"/>
      <w:r w:rsidR="003B7FA1" w:rsidRPr="003B7FA1">
        <w:rPr>
          <w:rFonts w:ascii="Rockwell" w:eastAsiaTheme="minorEastAsia" w:hAnsi="Rockwell" w:cstheme="minorBidi"/>
          <w:sz w:val="25"/>
          <w:szCs w:val="25"/>
          <w:lang w:val="fr-FR" w:eastAsia="en-US"/>
        </w:rPr>
        <w:t xml:space="preserve">participants </w:t>
      </w:r>
      <w:r w:rsidR="00325145">
        <w:rPr>
          <w:rFonts w:ascii="Rockwell" w:eastAsiaTheme="minorEastAsia" w:hAnsi="Rockwell" w:cstheme="minorBidi"/>
          <w:sz w:val="25"/>
          <w:szCs w:val="25"/>
          <w:lang w:val="fr-FR" w:eastAsia="en-US"/>
        </w:rPr>
        <w:t xml:space="preserve"> le</w:t>
      </w:r>
      <w:proofErr w:type="gramEnd"/>
      <w:r w:rsidR="00325145">
        <w:rPr>
          <w:rFonts w:ascii="Rockwell" w:eastAsiaTheme="minorEastAsia" w:hAnsi="Rockwell" w:cstheme="minorBidi"/>
          <w:sz w:val="25"/>
          <w:szCs w:val="25"/>
          <w:lang w:val="fr-FR" w:eastAsia="en-US"/>
        </w:rPr>
        <w:t xml:space="preserve"> rapport diagnostic, </w:t>
      </w:r>
      <w:r w:rsidR="003B7FA1" w:rsidRPr="003B7FA1">
        <w:rPr>
          <w:rFonts w:ascii="Rockwell" w:eastAsiaTheme="minorEastAsia" w:hAnsi="Rockwell" w:cstheme="minorBidi"/>
          <w:sz w:val="25"/>
          <w:szCs w:val="25"/>
          <w:lang w:val="fr-FR" w:eastAsia="en-US"/>
        </w:rPr>
        <w:t>le projet de guide actualisé ainsi que les principales innovations</w:t>
      </w:r>
      <w:r w:rsidR="00B27C14">
        <w:rPr>
          <w:rFonts w:ascii="Rockwell" w:eastAsiaTheme="minorEastAsia" w:hAnsi="Rockwell" w:cstheme="minorBidi"/>
          <w:sz w:val="25"/>
          <w:szCs w:val="25"/>
          <w:lang w:val="fr-FR" w:eastAsia="en-US"/>
        </w:rPr>
        <w:t xml:space="preserve"> </w:t>
      </w:r>
      <w:r w:rsidR="003B7FA1" w:rsidRPr="003B7FA1">
        <w:rPr>
          <w:rFonts w:ascii="Rockwell" w:eastAsiaTheme="minorEastAsia" w:hAnsi="Rockwell" w:cstheme="minorBidi"/>
          <w:sz w:val="25"/>
          <w:szCs w:val="25"/>
          <w:lang w:val="fr-FR" w:eastAsia="en-US"/>
        </w:rPr>
        <w:t xml:space="preserve">et outils pratiques introduits par rapport au guide de 2017 ;  </w:t>
      </w:r>
    </w:p>
    <w:p w14:paraId="4372C1A8" w14:textId="547C6648" w:rsidR="001A014E" w:rsidRPr="001A014E" w:rsidRDefault="001A014E" w:rsidP="00B27C14">
      <w:pPr>
        <w:pStyle w:val="NormalWeb"/>
        <w:numPr>
          <w:ilvl w:val="0"/>
          <w:numId w:val="10"/>
        </w:numPr>
        <w:spacing w:before="120" w:beforeAutospacing="0" w:after="120" w:afterAutospacing="0" w:line="276" w:lineRule="auto"/>
        <w:jc w:val="both"/>
        <w:rPr>
          <w:rFonts w:ascii="Rockwell" w:hAnsi="Rockwell"/>
          <w:sz w:val="25"/>
          <w:szCs w:val="25"/>
          <w:lang w:val="fr-FR"/>
        </w:rPr>
      </w:pPr>
      <w:proofErr w:type="gramStart"/>
      <w:r>
        <w:rPr>
          <w:rFonts w:ascii="Rockwell" w:eastAsiaTheme="minorEastAsia" w:hAnsi="Rockwell" w:cstheme="minorBidi"/>
          <w:sz w:val="25"/>
          <w:szCs w:val="25"/>
          <w:lang w:val="fr-FR" w:eastAsia="en-US"/>
        </w:rPr>
        <w:t>examiner</w:t>
      </w:r>
      <w:proofErr w:type="gramEnd"/>
      <w:r>
        <w:rPr>
          <w:rFonts w:ascii="Rockwell" w:eastAsiaTheme="minorEastAsia" w:hAnsi="Rockwell" w:cstheme="minorBidi"/>
          <w:sz w:val="25"/>
          <w:szCs w:val="25"/>
          <w:lang w:val="fr-FR" w:eastAsia="en-US"/>
        </w:rPr>
        <w:t xml:space="preserve"> la conformité du projet de guide au cadre juridique applicable à la commande publique au Burkina Faso ;</w:t>
      </w:r>
    </w:p>
    <w:p w14:paraId="3C069488" w14:textId="620A31EA" w:rsidR="001A014E" w:rsidRPr="003B7FA1" w:rsidRDefault="001A014E" w:rsidP="00B27C14">
      <w:pPr>
        <w:pStyle w:val="NormalWeb"/>
        <w:numPr>
          <w:ilvl w:val="0"/>
          <w:numId w:val="10"/>
        </w:numPr>
        <w:spacing w:before="120" w:beforeAutospacing="0" w:after="120" w:afterAutospacing="0" w:line="276" w:lineRule="auto"/>
        <w:jc w:val="both"/>
        <w:rPr>
          <w:rFonts w:ascii="Rockwell" w:hAnsi="Rockwell"/>
          <w:sz w:val="25"/>
          <w:szCs w:val="25"/>
          <w:lang w:val="fr-FR"/>
        </w:rPr>
      </w:pPr>
      <w:proofErr w:type="gramStart"/>
      <w:r>
        <w:rPr>
          <w:rFonts w:ascii="Rockwell" w:eastAsiaTheme="minorEastAsia" w:hAnsi="Rockwell" w:cstheme="minorBidi"/>
          <w:sz w:val="25"/>
          <w:szCs w:val="25"/>
          <w:lang w:val="fr-FR" w:eastAsia="en-US"/>
        </w:rPr>
        <w:t>apprécier</w:t>
      </w:r>
      <w:proofErr w:type="gramEnd"/>
      <w:r>
        <w:rPr>
          <w:rFonts w:ascii="Rockwell" w:eastAsiaTheme="minorEastAsia" w:hAnsi="Rockwell" w:cstheme="minorBidi"/>
          <w:sz w:val="25"/>
          <w:szCs w:val="25"/>
          <w:lang w:val="fr-FR" w:eastAsia="en-US"/>
        </w:rPr>
        <w:t xml:space="preserve"> la pertinence technique des recommandations relatives à l’utilisation des normes qualité ;</w:t>
      </w:r>
    </w:p>
    <w:p w14:paraId="5A104CB9" w14:textId="0EF3169F" w:rsidR="003B7FA1" w:rsidRPr="003B7FA1" w:rsidRDefault="004F2B72" w:rsidP="00B27C14">
      <w:pPr>
        <w:pStyle w:val="NormalWeb"/>
        <w:numPr>
          <w:ilvl w:val="0"/>
          <w:numId w:val="10"/>
        </w:numPr>
        <w:spacing w:before="120" w:beforeAutospacing="0" w:after="120" w:afterAutospacing="0" w:line="276" w:lineRule="auto"/>
        <w:jc w:val="both"/>
        <w:rPr>
          <w:rFonts w:ascii="Rockwell" w:hAnsi="Rockwell"/>
          <w:sz w:val="25"/>
          <w:szCs w:val="25"/>
          <w:lang w:val="fr-FR"/>
        </w:rPr>
      </w:pPr>
      <w:proofErr w:type="gramStart"/>
      <w:r>
        <w:rPr>
          <w:rFonts w:ascii="Rockwell" w:eastAsiaTheme="minorEastAsia" w:hAnsi="Rockwell" w:cstheme="minorBidi"/>
          <w:sz w:val="25"/>
          <w:szCs w:val="25"/>
          <w:lang w:val="fr-FR" w:eastAsia="en-US"/>
        </w:rPr>
        <w:t>r</w:t>
      </w:r>
      <w:r w:rsidR="003B7FA1" w:rsidRPr="003B7FA1">
        <w:rPr>
          <w:rFonts w:ascii="Rockwell" w:eastAsiaTheme="minorEastAsia" w:hAnsi="Rockwell" w:cstheme="minorBidi"/>
          <w:sz w:val="25"/>
          <w:szCs w:val="25"/>
          <w:lang w:val="fr-FR" w:eastAsia="en-US"/>
        </w:rPr>
        <w:t>ecueillir</w:t>
      </w:r>
      <w:proofErr w:type="gramEnd"/>
      <w:r w:rsidR="003B7FA1" w:rsidRPr="003B7FA1">
        <w:rPr>
          <w:rFonts w:ascii="Rockwell" w:eastAsiaTheme="minorEastAsia" w:hAnsi="Rockwell" w:cstheme="minorBidi"/>
          <w:sz w:val="25"/>
          <w:szCs w:val="25"/>
          <w:lang w:val="fr-FR" w:eastAsia="en-US"/>
        </w:rPr>
        <w:t xml:space="preserve"> </w:t>
      </w:r>
      <w:r w:rsidR="00B27C14">
        <w:rPr>
          <w:rFonts w:ascii="Rockwell" w:eastAsiaTheme="minorEastAsia" w:hAnsi="Rockwell" w:cstheme="minorBidi"/>
          <w:sz w:val="25"/>
          <w:szCs w:val="25"/>
          <w:lang w:val="fr-FR" w:eastAsia="en-US"/>
        </w:rPr>
        <w:t>l</w:t>
      </w:r>
      <w:r w:rsidR="003B7FA1" w:rsidRPr="003B7FA1">
        <w:rPr>
          <w:rFonts w:ascii="Rockwell" w:eastAsiaTheme="minorEastAsia" w:hAnsi="Rockwell" w:cstheme="minorBidi"/>
          <w:sz w:val="25"/>
          <w:szCs w:val="25"/>
          <w:lang w:val="fr-FR" w:eastAsia="en-US"/>
        </w:rPr>
        <w:t>es observations, contributions et propositions d’amendement des participants ;</w:t>
      </w:r>
    </w:p>
    <w:p w14:paraId="3842AF57" w14:textId="57919D72" w:rsidR="003B7FA1" w:rsidRPr="003B7FA1" w:rsidRDefault="004F2B72" w:rsidP="00B27C14">
      <w:pPr>
        <w:pStyle w:val="NormalWeb"/>
        <w:numPr>
          <w:ilvl w:val="0"/>
          <w:numId w:val="10"/>
        </w:numPr>
        <w:spacing w:before="120" w:beforeAutospacing="0" w:after="120" w:afterAutospacing="0" w:line="276" w:lineRule="auto"/>
        <w:jc w:val="both"/>
        <w:rPr>
          <w:rFonts w:ascii="Rockwell" w:hAnsi="Rockwell"/>
          <w:sz w:val="25"/>
          <w:szCs w:val="25"/>
          <w:lang w:val="fr-FR"/>
        </w:rPr>
      </w:pPr>
      <w:proofErr w:type="gramStart"/>
      <w:r>
        <w:rPr>
          <w:rFonts w:ascii="Rockwell" w:eastAsiaTheme="minorEastAsia" w:hAnsi="Rockwell" w:cstheme="minorBidi"/>
          <w:sz w:val="25"/>
          <w:szCs w:val="25"/>
          <w:lang w:val="fr-FR" w:eastAsia="en-US"/>
        </w:rPr>
        <w:t>s</w:t>
      </w:r>
      <w:r w:rsidR="003B7FA1" w:rsidRPr="003B7FA1">
        <w:rPr>
          <w:rFonts w:ascii="Rockwell" w:eastAsiaTheme="minorEastAsia" w:hAnsi="Rockwell" w:cstheme="minorBidi"/>
          <w:sz w:val="25"/>
          <w:szCs w:val="25"/>
          <w:lang w:val="fr-FR" w:eastAsia="en-US"/>
        </w:rPr>
        <w:t>'assurer</w:t>
      </w:r>
      <w:proofErr w:type="gramEnd"/>
      <w:r w:rsidR="003B7FA1" w:rsidRPr="003B7FA1">
        <w:rPr>
          <w:rFonts w:ascii="Rockwell" w:eastAsiaTheme="minorEastAsia" w:hAnsi="Rockwell" w:cstheme="minorBidi"/>
          <w:sz w:val="25"/>
          <w:szCs w:val="25"/>
          <w:lang w:val="fr-FR" w:eastAsia="en-US"/>
        </w:rPr>
        <w:t xml:space="preserve"> de la bonne prise en compte du nouveau cadre juridique de la commande publique ainsi que des exigences actuelles en matière de qualité, de performance et de durabilité ;</w:t>
      </w:r>
    </w:p>
    <w:p w14:paraId="6EB4A4F5" w14:textId="40AF696A" w:rsidR="004F2B72" w:rsidRPr="00A03482" w:rsidRDefault="004F2B72" w:rsidP="00B27C14">
      <w:pPr>
        <w:pStyle w:val="Paragraphedeliste"/>
        <w:numPr>
          <w:ilvl w:val="0"/>
          <w:numId w:val="10"/>
        </w:numPr>
        <w:spacing w:after="0"/>
        <w:jc w:val="both"/>
        <w:rPr>
          <w:rFonts w:ascii="Rockwell" w:hAnsi="Rockwell"/>
          <w:sz w:val="26"/>
          <w:szCs w:val="26"/>
        </w:rPr>
      </w:pPr>
      <w:r w:rsidRPr="00A03482">
        <w:rPr>
          <w:rFonts w:ascii="Rockwell" w:hAnsi="Rockwell"/>
          <w:sz w:val="26"/>
          <w:szCs w:val="26"/>
        </w:rPr>
        <w:t xml:space="preserve">de </w:t>
      </w:r>
      <w:proofErr w:type="spellStart"/>
      <w:r w:rsidRPr="00A03482">
        <w:rPr>
          <w:rFonts w:ascii="Rockwell" w:hAnsi="Rockwell"/>
          <w:sz w:val="26"/>
          <w:szCs w:val="26"/>
        </w:rPr>
        <w:t>recueillir</w:t>
      </w:r>
      <w:proofErr w:type="spellEnd"/>
      <w:r w:rsidRPr="00A03482">
        <w:rPr>
          <w:rFonts w:ascii="Rockwell" w:hAnsi="Rockwell"/>
          <w:sz w:val="26"/>
          <w:szCs w:val="26"/>
        </w:rPr>
        <w:t xml:space="preserve"> les </w:t>
      </w:r>
      <w:proofErr w:type="spellStart"/>
      <w:r w:rsidRPr="00A03482">
        <w:rPr>
          <w:rFonts w:ascii="Rockwell" w:hAnsi="Rockwell"/>
          <w:sz w:val="26"/>
          <w:szCs w:val="26"/>
        </w:rPr>
        <w:t>recommandations</w:t>
      </w:r>
      <w:proofErr w:type="spellEnd"/>
      <w:r w:rsidRPr="00A03482">
        <w:rPr>
          <w:rFonts w:ascii="Rockwell" w:hAnsi="Rockwell"/>
          <w:sz w:val="26"/>
          <w:szCs w:val="26"/>
        </w:rPr>
        <w:t xml:space="preserve"> des </w:t>
      </w:r>
      <w:proofErr w:type="gramStart"/>
      <w:r w:rsidRPr="00A03482">
        <w:rPr>
          <w:rFonts w:ascii="Rockwell" w:hAnsi="Rockwell"/>
          <w:sz w:val="26"/>
          <w:szCs w:val="26"/>
        </w:rPr>
        <w:t>participants</w:t>
      </w:r>
      <w:r w:rsidR="00A43BB4">
        <w:rPr>
          <w:rFonts w:ascii="Rockwell" w:hAnsi="Rockwell"/>
          <w:sz w:val="26"/>
          <w:szCs w:val="26"/>
        </w:rPr>
        <w:t xml:space="preserve"> ;</w:t>
      </w:r>
      <w:proofErr w:type="gramEnd"/>
    </w:p>
    <w:p w14:paraId="37B3947B" w14:textId="56F5F97E" w:rsidR="00162A0A" w:rsidRDefault="004F2B72" w:rsidP="004C20CC">
      <w:pPr>
        <w:pStyle w:val="Paragraphedeliste"/>
        <w:numPr>
          <w:ilvl w:val="0"/>
          <w:numId w:val="10"/>
        </w:numPr>
        <w:spacing w:before="120" w:after="120"/>
        <w:jc w:val="both"/>
        <w:rPr>
          <w:rFonts w:ascii="Rockwell" w:hAnsi="Rockwell"/>
          <w:sz w:val="25"/>
          <w:szCs w:val="25"/>
          <w:lang w:val="fr-FR"/>
        </w:rPr>
      </w:pPr>
      <w:r w:rsidRPr="00B27C14">
        <w:rPr>
          <w:rFonts w:ascii="Rockwell" w:hAnsi="Rockwell"/>
          <w:sz w:val="26"/>
          <w:szCs w:val="26"/>
        </w:rPr>
        <w:t xml:space="preserve">de </w:t>
      </w:r>
      <w:proofErr w:type="spellStart"/>
      <w:r w:rsidRPr="00B27C14">
        <w:rPr>
          <w:rFonts w:ascii="Rockwell" w:hAnsi="Rockwell"/>
          <w:sz w:val="26"/>
          <w:szCs w:val="26"/>
        </w:rPr>
        <w:t>procéder</w:t>
      </w:r>
      <w:proofErr w:type="spellEnd"/>
      <w:r w:rsidRPr="00B27C14">
        <w:rPr>
          <w:rFonts w:ascii="Rockwell" w:hAnsi="Rockwell"/>
          <w:sz w:val="26"/>
          <w:szCs w:val="26"/>
        </w:rPr>
        <w:t xml:space="preserve"> à la validation du </w:t>
      </w:r>
      <w:proofErr w:type="spellStart"/>
      <w:r w:rsidRPr="00B27C14">
        <w:rPr>
          <w:rFonts w:ascii="Rockwell" w:hAnsi="Rockwell"/>
          <w:sz w:val="26"/>
          <w:szCs w:val="26"/>
        </w:rPr>
        <w:t>projet</w:t>
      </w:r>
      <w:proofErr w:type="spellEnd"/>
      <w:r w:rsidRPr="00B27C14">
        <w:rPr>
          <w:rFonts w:ascii="Rockwell" w:hAnsi="Rockwell"/>
          <w:sz w:val="26"/>
          <w:szCs w:val="26"/>
        </w:rPr>
        <w:t xml:space="preserve"> </w:t>
      </w:r>
      <w:r w:rsidR="00B27C14" w:rsidRPr="003B7FA1">
        <w:rPr>
          <w:rFonts w:ascii="Rockwell" w:hAnsi="Rockwell"/>
          <w:sz w:val="25"/>
          <w:szCs w:val="25"/>
          <w:lang w:val="fr-FR"/>
        </w:rPr>
        <w:t>de guide actualisé</w:t>
      </w:r>
      <w:r w:rsidR="00B27C14">
        <w:rPr>
          <w:rFonts w:ascii="Rockwell" w:hAnsi="Rockwell"/>
          <w:sz w:val="25"/>
          <w:szCs w:val="25"/>
          <w:lang w:val="fr-FR"/>
        </w:rPr>
        <w:t>.</w:t>
      </w:r>
    </w:p>
    <w:p w14:paraId="146651CE" w14:textId="448B580F" w:rsidR="00B27C14" w:rsidRDefault="00B27C14" w:rsidP="00B27C14">
      <w:pPr>
        <w:pStyle w:val="Paragraphedeliste"/>
        <w:spacing w:before="120" w:after="120"/>
        <w:jc w:val="both"/>
        <w:rPr>
          <w:rFonts w:ascii="Rockwell" w:hAnsi="Rockwell"/>
          <w:sz w:val="25"/>
          <w:szCs w:val="25"/>
          <w:lang w:val="fr-FR"/>
        </w:rPr>
      </w:pPr>
    </w:p>
    <w:p w14:paraId="30BE1B54" w14:textId="77777777" w:rsidR="00A43BB4" w:rsidRPr="00B27C14" w:rsidRDefault="00A43BB4" w:rsidP="00B27C14">
      <w:pPr>
        <w:pStyle w:val="Paragraphedeliste"/>
        <w:spacing w:before="120" w:after="120"/>
        <w:jc w:val="both"/>
        <w:rPr>
          <w:rFonts w:ascii="Rockwell" w:hAnsi="Rockwell"/>
          <w:sz w:val="25"/>
          <w:szCs w:val="25"/>
          <w:lang w:val="fr-FR"/>
        </w:rPr>
      </w:pPr>
    </w:p>
    <w:p w14:paraId="7BDC3010" w14:textId="77777777" w:rsidR="00CF7A87" w:rsidRPr="00162A0A" w:rsidRDefault="00CF7A87" w:rsidP="004F2B72">
      <w:pPr>
        <w:pStyle w:val="Paragraphedeliste"/>
        <w:numPr>
          <w:ilvl w:val="0"/>
          <w:numId w:val="21"/>
        </w:numPr>
        <w:spacing w:before="120" w:after="120"/>
        <w:contextualSpacing w:val="0"/>
        <w:rPr>
          <w:rFonts w:ascii="Rockwell" w:hAnsi="Rockwell"/>
          <w:b/>
          <w:bCs/>
          <w:sz w:val="25"/>
          <w:szCs w:val="25"/>
          <w:lang w:val="fr-FR"/>
        </w:rPr>
      </w:pPr>
      <w:r w:rsidRPr="00162A0A">
        <w:rPr>
          <w:rFonts w:ascii="Rockwell" w:hAnsi="Rockwell"/>
          <w:b/>
          <w:bCs/>
          <w:sz w:val="25"/>
          <w:szCs w:val="25"/>
          <w:lang w:val="fr-FR"/>
        </w:rPr>
        <w:t>Résultats attendus</w:t>
      </w:r>
    </w:p>
    <w:p w14:paraId="24AFABF3" w14:textId="77777777" w:rsidR="002A3796" w:rsidRDefault="002A3796" w:rsidP="004F2B72">
      <w:pPr>
        <w:pStyle w:val="NormalWeb"/>
        <w:spacing w:before="120" w:beforeAutospacing="0" w:after="120" w:afterAutospacing="0" w:line="276" w:lineRule="auto"/>
        <w:ind w:left="360"/>
        <w:jc w:val="both"/>
        <w:rPr>
          <w:rFonts w:ascii="Rockwell" w:hAnsi="Rockwell"/>
          <w:sz w:val="25"/>
          <w:szCs w:val="25"/>
          <w:lang w:val="fr-FR"/>
        </w:rPr>
      </w:pPr>
      <w:r>
        <w:rPr>
          <w:rFonts w:ascii="Rockwell" w:hAnsi="Rockwell"/>
          <w:sz w:val="25"/>
          <w:szCs w:val="25"/>
          <w:lang w:val="fr-FR"/>
        </w:rPr>
        <w:t xml:space="preserve">A </w:t>
      </w:r>
      <w:r w:rsidRPr="002A3796">
        <w:rPr>
          <w:rFonts w:ascii="Rockwell" w:hAnsi="Rockwell"/>
          <w:sz w:val="25"/>
          <w:szCs w:val="25"/>
          <w:lang w:val="fr-FR"/>
        </w:rPr>
        <w:t>l’issue de l’atelier, les résultats attendus sont :</w:t>
      </w:r>
    </w:p>
    <w:p w14:paraId="0C27B8EE" w14:textId="77777777" w:rsidR="001A014E" w:rsidRDefault="00B7555C" w:rsidP="004F2B72">
      <w:pPr>
        <w:pStyle w:val="NormalWeb"/>
        <w:numPr>
          <w:ilvl w:val="0"/>
          <w:numId w:val="36"/>
        </w:numPr>
        <w:spacing w:before="120" w:beforeAutospacing="0" w:after="120" w:afterAutospacing="0" w:line="276" w:lineRule="auto"/>
        <w:jc w:val="both"/>
        <w:rPr>
          <w:rFonts w:ascii="Rockwell" w:hAnsi="Rockwell"/>
          <w:sz w:val="25"/>
          <w:szCs w:val="25"/>
          <w:lang w:val="fr-FR"/>
        </w:rPr>
      </w:pPr>
      <w:proofErr w:type="gramStart"/>
      <w:r>
        <w:rPr>
          <w:rFonts w:ascii="Rockwell" w:hAnsi="Rockwell"/>
          <w:sz w:val="25"/>
          <w:szCs w:val="25"/>
          <w:lang w:val="fr-FR"/>
        </w:rPr>
        <w:t>l</w:t>
      </w:r>
      <w:r w:rsidR="002A3796" w:rsidRPr="002A3796">
        <w:rPr>
          <w:rFonts w:ascii="Rockwell" w:hAnsi="Rockwell"/>
          <w:sz w:val="25"/>
          <w:szCs w:val="25"/>
          <w:lang w:val="fr-FR"/>
        </w:rPr>
        <w:t>e</w:t>
      </w:r>
      <w:proofErr w:type="gramEnd"/>
      <w:r w:rsidR="002A3796" w:rsidRPr="002A3796">
        <w:rPr>
          <w:rFonts w:ascii="Rockwell" w:hAnsi="Rockwell"/>
          <w:sz w:val="25"/>
          <w:szCs w:val="25"/>
          <w:lang w:val="fr-FR"/>
        </w:rPr>
        <w:t xml:space="preserve"> projet </w:t>
      </w:r>
      <w:r w:rsidR="001A014E">
        <w:rPr>
          <w:rFonts w:ascii="Rockwell" w:hAnsi="Rockwell"/>
          <w:sz w:val="25"/>
          <w:szCs w:val="25"/>
          <w:lang w:val="fr-FR"/>
        </w:rPr>
        <w:t xml:space="preserve">de rapport diagnostic, </w:t>
      </w:r>
      <w:r w:rsidR="002A3796" w:rsidRPr="002A3796">
        <w:rPr>
          <w:rFonts w:ascii="Rockwell" w:hAnsi="Rockwell"/>
          <w:sz w:val="25"/>
          <w:szCs w:val="25"/>
          <w:lang w:val="fr-FR"/>
        </w:rPr>
        <w:t xml:space="preserve">de guide actualisé est présenté et examiné par l’ensemble des </w:t>
      </w:r>
      <w:r w:rsidR="004F2B72">
        <w:rPr>
          <w:rFonts w:ascii="Rockwell" w:hAnsi="Rockwell"/>
          <w:sz w:val="25"/>
          <w:szCs w:val="25"/>
          <w:lang w:val="fr-FR"/>
        </w:rPr>
        <w:t>participants</w:t>
      </w:r>
      <w:r w:rsidR="002A3796" w:rsidRPr="002A3796">
        <w:rPr>
          <w:rFonts w:ascii="Rockwell" w:hAnsi="Rockwell"/>
          <w:sz w:val="25"/>
          <w:szCs w:val="25"/>
          <w:lang w:val="fr-FR"/>
        </w:rPr>
        <w:t xml:space="preserve"> ;  </w:t>
      </w:r>
    </w:p>
    <w:p w14:paraId="4E50A1AD" w14:textId="6BE40C73" w:rsidR="002A3796" w:rsidRPr="001A014E" w:rsidRDefault="001A014E" w:rsidP="004F2B72">
      <w:pPr>
        <w:pStyle w:val="NormalWeb"/>
        <w:numPr>
          <w:ilvl w:val="0"/>
          <w:numId w:val="36"/>
        </w:numPr>
        <w:spacing w:before="120" w:beforeAutospacing="0" w:after="120" w:afterAutospacing="0" w:line="276" w:lineRule="auto"/>
        <w:jc w:val="both"/>
        <w:rPr>
          <w:rFonts w:ascii="Rockwell" w:hAnsi="Rockwell"/>
          <w:sz w:val="25"/>
          <w:szCs w:val="25"/>
          <w:lang w:val="fr-FR"/>
        </w:rPr>
      </w:pPr>
      <w:proofErr w:type="gramStart"/>
      <w:r>
        <w:rPr>
          <w:rFonts w:ascii="Rockwell" w:eastAsiaTheme="minorEastAsia" w:hAnsi="Rockwell" w:cstheme="minorBidi"/>
          <w:sz w:val="25"/>
          <w:szCs w:val="25"/>
          <w:lang w:val="fr-FR" w:eastAsia="en-US"/>
        </w:rPr>
        <w:t>la</w:t>
      </w:r>
      <w:proofErr w:type="gramEnd"/>
      <w:r>
        <w:rPr>
          <w:rFonts w:ascii="Rockwell" w:eastAsiaTheme="minorEastAsia" w:hAnsi="Rockwell" w:cstheme="minorBidi"/>
          <w:sz w:val="25"/>
          <w:szCs w:val="25"/>
          <w:lang w:val="fr-FR" w:eastAsia="en-US"/>
        </w:rPr>
        <w:t xml:space="preserve"> conformité du projet de guide au cadre juridique applicable à la commande publique au Burkina Faso est examinée ;</w:t>
      </w:r>
    </w:p>
    <w:p w14:paraId="5CB5F317" w14:textId="30669EBA" w:rsidR="001A014E" w:rsidRDefault="001A014E" w:rsidP="004F2B72">
      <w:pPr>
        <w:pStyle w:val="NormalWeb"/>
        <w:numPr>
          <w:ilvl w:val="0"/>
          <w:numId w:val="36"/>
        </w:numPr>
        <w:spacing w:before="120" w:beforeAutospacing="0" w:after="120" w:afterAutospacing="0" w:line="276" w:lineRule="auto"/>
        <w:jc w:val="both"/>
        <w:rPr>
          <w:rFonts w:ascii="Rockwell" w:hAnsi="Rockwell"/>
          <w:sz w:val="25"/>
          <w:szCs w:val="25"/>
          <w:lang w:val="fr-FR"/>
        </w:rPr>
      </w:pPr>
      <w:proofErr w:type="gramStart"/>
      <w:r>
        <w:rPr>
          <w:rFonts w:ascii="Rockwell" w:eastAsiaTheme="minorEastAsia" w:hAnsi="Rockwell" w:cstheme="minorBidi"/>
          <w:sz w:val="25"/>
          <w:szCs w:val="25"/>
          <w:lang w:val="fr-FR" w:eastAsia="en-US"/>
        </w:rPr>
        <w:t>la</w:t>
      </w:r>
      <w:proofErr w:type="gramEnd"/>
      <w:r>
        <w:rPr>
          <w:rFonts w:ascii="Rockwell" w:eastAsiaTheme="minorEastAsia" w:hAnsi="Rockwell" w:cstheme="minorBidi"/>
          <w:sz w:val="25"/>
          <w:szCs w:val="25"/>
          <w:lang w:val="fr-FR" w:eastAsia="en-US"/>
        </w:rPr>
        <w:t xml:space="preserve"> pertinence technique des recommandations relatives à l’utilisation des normes qualité est appréciée ;</w:t>
      </w:r>
    </w:p>
    <w:p w14:paraId="5C792C5C" w14:textId="1D7CC36C" w:rsidR="002A3796" w:rsidRDefault="00B7555C" w:rsidP="004F2B72">
      <w:pPr>
        <w:pStyle w:val="NormalWeb"/>
        <w:numPr>
          <w:ilvl w:val="0"/>
          <w:numId w:val="36"/>
        </w:numPr>
        <w:spacing w:before="120" w:beforeAutospacing="0" w:after="120" w:afterAutospacing="0" w:line="276" w:lineRule="auto"/>
        <w:jc w:val="both"/>
        <w:rPr>
          <w:rFonts w:ascii="Rockwell" w:hAnsi="Rockwell"/>
          <w:sz w:val="25"/>
          <w:szCs w:val="25"/>
          <w:lang w:val="fr-FR"/>
        </w:rPr>
      </w:pPr>
      <w:proofErr w:type="gramStart"/>
      <w:r>
        <w:rPr>
          <w:rFonts w:ascii="Rockwell" w:hAnsi="Rockwell"/>
          <w:sz w:val="25"/>
          <w:szCs w:val="25"/>
          <w:lang w:val="fr-FR"/>
        </w:rPr>
        <w:t>l</w:t>
      </w:r>
      <w:r w:rsidR="002A3796" w:rsidRPr="002A3796">
        <w:rPr>
          <w:rFonts w:ascii="Rockwell" w:hAnsi="Rockwell"/>
          <w:sz w:val="25"/>
          <w:szCs w:val="25"/>
          <w:lang w:val="fr-FR"/>
        </w:rPr>
        <w:t>es</w:t>
      </w:r>
      <w:proofErr w:type="gramEnd"/>
      <w:r w:rsidR="002A3796" w:rsidRPr="002A3796">
        <w:rPr>
          <w:rFonts w:ascii="Rockwell" w:hAnsi="Rockwell"/>
          <w:sz w:val="25"/>
          <w:szCs w:val="25"/>
          <w:lang w:val="fr-FR"/>
        </w:rPr>
        <w:t xml:space="preserve"> </w:t>
      </w:r>
      <w:r w:rsidRPr="002A3796">
        <w:rPr>
          <w:rFonts w:ascii="Rockwell" w:hAnsi="Rockwell"/>
          <w:sz w:val="25"/>
          <w:szCs w:val="25"/>
          <w:lang w:val="fr-FR"/>
        </w:rPr>
        <w:t>observations</w:t>
      </w:r>
      <w:r>
        <w:rPr>
          <w:rFonts w:ascii="Rockwell" w:hAnsi="Rockwell"/>
          <w:sz w:val="25"/>
          <w:szCs w:val="25"/>
          <w:lang w:val="fr-FR"/>
        </w:rPr>
        <w:t xml:space="preserve"> </w:t>
      </w:r>
      <w:r w:rsidRPr="002A3796">
        <w:rPr>
          <w:rFonts w:ascii="Rockwell" w:hAnsi="Rockwell"/>
          <w:sz w:val="25"/>
          <w:szCs w:val="25"/>
          <w:lang w:val="fr-FR"/>
        </w:rPr>
        <w:t>et</w:t>
      </w:r>
      <w:r w:rsidR="002A3796" w:rsidRPr="002A3796">
        <w:rPr>
          <w:rFonts w:ascii="Rockwell" w:hAnsi="Rockwell"/>
          <w:sz w:val="25"/>
          <w:szCs w:val="25"/>
          <w:lang w:val="fr-FR"/>
        </w:rPr>
        <w:t xml:space="preserve"> propositions d’amendement formulées par les participants sont examinées ; </w:t>
      </w:r>
    </w:p>
    <w:p w14:paraId="4D2DF828" w14:textId="02685B64" w:rsidR="002A3796" w:rsidRDefault="00B7555C" w:rsidP="004F2B72">
      <w:pPr>
        <w:pStyle w:val="NormalWeb"/>
        <w:numPr>
          <w:ilvl w:val="0"/>
          <w:numId w:val="36"/>
        </w:numPr>
        <w:spacing w:before="120" w:beforeAutospacing="0" w:after="120" w:afterAutospacing="0" w:line="276" w:lineRule="auto"/>
        <w:jc w:val="both"/>
        <w:rPr>
          <w:rFonts w:ascii="Rockwell" w:hAnsi="Rockwell"/>
          <w:sz w:val="25"/>
          <w:szCs w:val="25"/>
          <w:lang w:val="fr-FR"/>
        </w:rPr>
      </w:pPr>
      <w:proofErr w:type="gramStart"/>
      <w:r>
        <w:rPr>
          <w:rFonts w:ascii="Rockwell" w:hAnsi="Rockwell"/>
          <w:sz w:val="25"/>
          <w:szCs w:val="25"/>
          <w:lang w:val="fr-FR"/>
        </w:rPr>
        <w:t>l</w:t>
      </w:r>
      <w:r w:rsidR="002A3796" w:rsidRPr="002A3796">
        <w:rPr>
          <w:rFonts w:ascii="Rockwell" w:hAnsi="Rockwell"/>
          <w:sz w:val="25"/>
          <w:szCs w:val="25"/>
          <w:lang w:val="fr-FR"/>
        </w:rPr>
        <w:t>es</w:t>
      </w:r>
      <w:proofErr w:type="gramEnd"/>
      <w:r w:rsidR="002A3796" w:rsidRPr="002A3796">
        <w:rPr>
          <w:rFonts w:ascii="Rockwell" w:hAnsi="Rockwell"/>
          <w:sz w:val="25"/>
          <w:szCs w:val="25"/>
          <w:lang w:val="fr-FR"/>
        </w:rPr>
        <w:t xml:space="preserve"> recommandations relatives à la finalisation du guide sont formulées ;   </w:t>
      </w:r>
    </w:p>
    <w:p w14:paraId="728C4858" w14:textId="640DB99D" w:rsidR="00CF7A87" w:rsidRDefault="00B7555C" w:rsidP="004F2B72">
      <w:pPr>
        <w:pStyle w:val="NormalWeb"/>
        <w:numPr>
          <w:ilvl w:val="0"/>
          <w:numId w:val="36"/>
        </w:numPr>
        <w:spacing w:before="120" w:beforeAutospacing="0" w:after="120" w:afterAutospacing="0" w:line="276" w:lineRule="auto"/>
        <w:jc w:val="both"/>
        <w:rPr>
          <w:rFonts w:ascii="Rockwell" w:hAnsi="Rockwell"/>
          <w:sz w:val="25"/>
          <w:szCs w:val="25"/>
          <w:lang w:val="fr-FR"/>
        </w:rPr>
      </w:pPr>
      <w:proofErr w:type="gramStart"/>
      <w:r>
        <w:rPr>
          <w:rFonts w:ascii="Rockwell" w:hAnsi="Rockwell"/>
          <w:sz w:val="25"/>
          <w:szCs w:val="25"/>
          <w:lang w:val="fr-FR"/>
        </w:rPr>
        <w:t>l</w:t>
      </w:r>
      <w:r w:rsidR="002A3796" w:rsidRPr="002A3796">
        <w:rPr>
          <w:rFonts w:ascii="Rockwell" w:hAnsi="Rockwell"/>
          <w:sz w:val="25"/>
          <w:szCs w:val="25"/>
          <w:lang w:val="fr-FR"/>
        </w:rPr>
        <w:t>a</w:t>
      </w:r>
      <w:proofErr w:type="gramEnd"/>
      <w:r w:rsidR="002A3796" w:rsidRPr="002A3796">
        <w:rPr>
          <w:rFonts w:ascii="Rockwell" w:hAnsi="Rockwell"/>
          <w:sz w:val="25"/>
          <w:szCs w:val="25"/>
          <w:lang w:val="fr-FR"/>
        </w:rPr>
        <w:t xml:space="preserve"> version provisoire du guide d’utilisation des normes qualité en matière de commande publique est validée </w:t>
      </w:r>
      <w:r w:rsidR="004F2B72">
        <w:rPr>
          <w:rFonts w:ascii="Rockwell" w:hAnsi="Rockwell"/>
          <w:sz w:val="25"/>
          <w:szCs w:val="25"/>
          <w:lang w:val="fr-FR"/>
        </w:rPr>
        <w:t>par les participants</w:t>
      </w:r>
      <w:r w:rsidR="00CF7A87" w:rsidRPr="00162A0A">
        <w:rPr>
          <w:rFonts w:ascii="Rockwell" w:hAnsi="Rockwell"/>
          <w:sz w:val="25"/>
          <w:szCs w:val="25"/>
          <w:lang w:val="fr-FR"/>
        </w:rPr>
        <w:t>.</w:t>
      </w:r>
    </w:p>
    <w:p w14:paraId="122CF97A" w14:textId="77777777" w:rsidR="004F2B72" w:rsidRPr="00A03482" w:rsidRDefault="004F2B72" w:rsidP="004F2B72">
      <w:pPr>
        <w:spacing w:before="120" w:after="120"/>
        <w:rPr>
          <w:rFonts w:ascii="Rockwell" w:hAnsi="Rockwell"/>
          <w:sz w:val="26"/>
          <w:szCs w:val="26"/>
        </w:rPr>
      </w:pPr>
    </w:p>
    <w:p w14:paraId="4E0F9C93" w14:textId="6FFC7351" w:rsidR="004F2B72" w:rsidRPr="00B7555C" w:rsidRDefault="001A014E" w:rsidP="00B7555C">
      <w:pPr>
        <w:pStyle w:val="Paragraphedeliste"/>
        <w:numPr>
          <w:ilvl w:val="0"/>
          <w:numId w:val="21"/>
        </w:numPr>
        <w:spacing w:before="120" w:after="120"/>
        <w:jc w:val="both"/>
        <w:rPr>
          <w:rFonts w:ascii="Rockwell" w:hAnsi="Rockwell"/>
          <w:b/>
          <w:sz w:val="26"/>
          <w:szCs w:val="26"/>
        </w:rPr>
      </w:pPr>
      <w:r>
        <w:rPr>
          <w:rFonts w:ascii="Rockwell" w:hAnsi="Rockwell"/>
          <w:b/>
          <w:caps/>
          <w:sz w:val="26"/>
          <w:szCs w:val="26"/>
        </w:rPr>
        <w:lastRenderedPageBreak/>
        <w:t xml:space="preserve">METHODOLOGIE ET </w:t>
      </w:r>
      <w:r w:rsidR="004F2B72" w:rsidRPr="00A03482">
        <w:rPr>
          <w:rFonts w:ascii="Rockwell" w:hAnsi="Rockwell"/>
          <w:b/>
          <w:caps/>
          <w:sz w:val="26"/>
          <w:szCs w:val="26"/>
        </w:rPr>
        <w:t>organisation du travail</w:t>
      </w:r>
    </w:p>
    <w:p w14:paraId="7C8B2F7E" w14:textId="77777777" w:rsidR="00B7555C" w:rsidRPr="00B7555C" w:rsidRDefault="00B7555C" w:rsidP="00B7555C">
      <w:pPr>
        <w:pStyle w:val="Paragraphedeliste"/>
        <w:spacing w:before="120" w:after="120"/>
        <w:ind w:left="643"/>
        <w:jc w:val="both"/>
        <w:rPr>
          <w:rFonts w:ascii="Rockwell" w:hAnsi="Rockwell"/>
          <w:b/>
          <w:sz w:val="26"/>
          <w:szCs w:val="26"/>
        </w:rPr>
      </w:pPr>
    </w:p>
    <w:p w14:paraId="47F6987B" w14:textId="10637ED7" w:rsidR="004F2B72" w:rsidRPr="00A03482" w:rsidRDefault="004F2B72" w:rsidP="004F2B72">
      <w:pPr>
        <w:spacing w:before="120" w:after="120"/>
        <w:jc w:val="both"/>
        <w:rPr>
          <w:rFonts w:ascii="Rockwell" w:hAnsi="Rockwell"/>
          <w:sz w:val="26"/>
          <w:szCs w:val="26"/>
        </w:rPr>
      </w:pPr>
      <w:proofErr w:type="spellStart"/>
      <w:r w:rsidRPr="00A03482">
        <w:rPr>
          <w:rFonts w:ascii="Rockwell" w:hAnsi="Rockwell"/>
          <w:sz w:val="26"/>
          <w:szCs w:val="26"/>
        </w:rPr>
        <w:t>L’atelier</w:t>
      </w:r>
      <w:proofErr w:type="spellEnd"/>
      <w:r w:rsidRPr="00A03482">
        <w:rPr>
          <w:rFonts w:ascii="Rockwell" w:hAnsi="Rockwell"/>
          <w:sz w:val="26"/>
          <w:szCs w:val="26"/>
        </w:rPr>
        <w:t xml:space="preserve"> se </w:t>
      </w:r>
      <w:proofErr w:type="spellStart"/>
      <w:r w:rsidRPr="00A03482">
        <w:rPr>
          <w:rFonts w:ascii="Rockwell" w:hAnsi="Rockwell"/>
          <w:sz w:val="26"/>
          <w:szCs w:val="26"/>
        </w:rPr>
        <w:t>déroulera</w:t>
      </w:r>
      <w:proofErr w:type="spellEnd"/>
      <w:r w:rsidRPr="00A03482">
        <w:rPr>
          <w:rFonts w:ascii="Rockwell" w:hAnsi="Rockwell"/>
          <w:sz w:val="26"/>
          <w:szCs w:val="26"/>
        </w:rPr>
        <w:t xml:space="preserve"> sous </w:t>
      </w:r>
      <w:proofErr w:type="spellStart"/>
      <w:r w:rsidRPr="00A03482">
        <w:rPr>
          <w:rFonts w:ascii="Rockwell" w:hAnsi="Rockwell"/>
          <w:sz w:val="26"/>
          <w:szCs w:val="26"/>
        </w:rPr>
        <w:t>forme</w:t>
      </w:r>
      <w:proofErr w:type="spellEnd"/>
      <w:r w:rsidRPr="00A03482">
        <w:rPr>
          <w:rFonts w:ascii="Rockwell" w:hAnsi="Rockwell"/>
          <w:sz w:val="26"/>
          <w:szCs w:val="26"/>
        </w:rPr>
        <w:t xml:space="preserve"> de </w:t>
      </w:r>
      <w:proofErr w:type="spellStart"/>
      <w:r w:rsidRPr="00A03482">
        <w:rPr>
          <w:rFonts w:ascii="Rockwell" w:hAnsi="Rockwell"/>
          <w:sz w:val="26"/>
          <w:szCs w:val="26"/>
        </w:rPr>
        <w:t>présentation</w:t>
      </w:r>
      <w:proofErr w:type="spellEnd"/>
      <w:r w:rsidRPr="00A03482">
        <w:rPr>
          <w:rFonts w:ascii="Rockwell" w:hAnsi="Rockwell"/>
          <w:sz w:val="26"/>
          <w:szCs w:val="26"/>
        </w:rPr>
        <w:t xml:space="preserve"> </w:t>
      </w:r>
      <w:proofErr w:type="spellStart"/>
      <w:r w:rsidRPr="00A03482">
        <w:rPr>
          <w:rFonts w:ascii="Rockwell" w:hAnsi="Rockwell"/>
          <w:sz w:val="26"/>
          <w:szCs w:val="26"/>
        </w:rPr>
        <w:t>selon</w:t>
      </w:r>
      <w:proofErr w:type="spellEnd"/>
      <w:r w:rsidRPr="00A03482">
        <w:rPr>
          <w:rFonts w:ascii="Rockwell" w:hAnsi="Rockwell"/>
          <w:sz w:val="26"/>
          <w:szCs w:val="26"/>
        </w:rPr>
        <w:t xml:space="preserve"> </w:t>
      </w:r>
      <w:proofErr w:type="spellStart"/>
      <w:r w:rsidRPr="00A03482">
        <w:rPr>
          <w:rFonts w:ascii="Rockwell" w:hAnsi="Rockwell"/>
          <w:sz w:val="26"/>
          <w:szCs w:val="26"/>
        </w:rPr>
        <w:t>une</w:t>
      </w:r>
      <w:proofErr w:type="spellEnd"/>
      <w:r w:rsidRPr="00A03482">
        <w:rPr>
          <w:rFonts w:ascii="Rockwell" w:hAnsi="Rockwell"/>
          <w:sz w:val="26"/>
          <w:szCs w:val="26"/>
        </w:rPr>
        <w:t xml:space="preserve"> démarche participative, inclusive et interactive </w:t>
      </w:r>
      <w:proofErr w:type="spellStart"/>
      <w:r w:rsidRPr="00A03482">
        <w:rPr>
          <w:rFonts w:ascii="Rockwell" w:hAnsi="Rockwell"/>
          <w:sz w:val="26"/>
          <w:szCs w:val="26"/>
        </w:rPr>
        <w:t>favorisant</w:t>
      </w:r>
      <w:proofErr w:type="spellEnd"/>
      <w:r w:rsidRPr="00A03482">
        <w:rPr>
          <w:rFonts w:ascii="Rockwell" w:hAnsi="Rockwell"/>
          <w:sz w:val="26"/>
          <w:szCs w:val="26"/>
        </w:rPr>
        <w:t xml:space="preserve"> la contribution de </w:t>
      </w:r>
      <w:proofErr w:type="spellStart"/>
      <w:r w:rsidRPr="00A03482">
        <w:rPr>
          <w:rFonts w:ascii="Rockwell" w:hAnsi="Rockwell"/>
          <w:sz w:val="26"/>
          <w:szCs w:val="26"/>
        </w:rPr>
        <w:t>tous</w:t>
      </w:r>
      <w:proofErr w:type="spellEnd"/>
      <w:r w:rsidRPr="00A03482">
        <w:rPr>
          <w:rFonts w:ascii="Rockwell" w:hAnsi="Rockwell"/>
          <w:sz w:val="26"/>
          <w:szCs w:val="26"/>
        </w:rPr>
        <w:t xml:space="preserve"> les participants.</w:t>
      </w:r>
    </w:p>
    <w:p w14:paraId="5A4481CC" w14:textId="77777777" w:rsidR="004F2B72" w:rsidRPr="00A03482" w:rsidRDefault="004F2B72" w:rsidP="004F2B72">
      <w:pPr>
        <w:spacing w:before="120" w:after="120"/>
        <w:rPr>
          <w:rFonts w:ascii="Rockwell" w:hAnsi="Rockwell"/>
          <w:sz w:val="26"/>
          <w:szCs w:val="26"/>
        </w:rPr>
      </w:pPr>
    </w:p>
    <w:p w14:paraId="11344428" w14:textId="77777777" w:rsidR="004F2B72" w:rsidRPr="00A95812" w:rsidRDefault="004F2B72" w:rsidP="004F2B72">
      <w:pPr>
        <w:pStyle w:val="Paragraphedeliste"/>
        <w:numPr>
          <w:ilvl w:val="0"/>
          <w:numId w:val="21"/>
        </w:numPr>
        <w:spacing w:before="120" w:after="120"/>
        <w:jc w:val="both"/>
        <w:rPr>
          <w:rFonts w:ascii="Rockwell" w:hAnsi="Rockwell"/>
          <w:b/>
          <w:sz w:val="26"/>
          <w:szCs w:val="26"/>
        </w:rPr>
      </w:pPr>
      <w:r w:rsidRPr="00A95812">
        <w:rPr>
          <w:rFonts w:ascii="Rockwell" w:hAnsi="Rockwell"/>
          <w:b/>
          <w:sz w:val="26"/>
          <w:szCs w:val="26"/>
        </w:rPr>
        <w:t>DATE ET LIEU DE L’ATELIER</w:t>
      </w:r>
    </w:p>
    <w:p w14:paraId="1D276C3A" w14:textId="499BB3FA" w:rsidR="004F2B72" w:rsidRPr="00B27C14" w:rsidRDefault="004F2B72" w:rsidP="004F2B72">
      <w:pPr>
        <w:spacing w:before="200"/>
        <w:jc w:val="both"/>
        <w:rPr>
          <w:rFonts w:ascii="Rockwell" w:hAnsi="Rockwell"/>
          <w:sz w:val="26"/>
          <w:szCs w:val="26"/>
        </w:rPr>
      </w:pPr>
      <w:proofErr w:type="spellStart"/>
      <w:r w:rsidRPr="00A03482">
        <w:rPr>
          <w:rFonts w:ascii="Rockwell" w:hAnsi="Rockwell"/>
          <w:sz w:val="26"/>
          <w:szCs w:val="26"/>
        </w:rPr>
        <w:t>L’atelier</w:t>
      </w:r>
      <w:proofErr w:type="spellEnd"/>
      <w:r w:rsidRPr="00A03482">
        <w:rPr>
          <w:rFonts w:ascii="Rockwell" w:hAnsi="Rockwell"/>
          <w:sz w:val="26"/>
          <w:szCs w:val="26"/>
        </w:rPr>
        <w:t xml:space="preserve"> national de validation est </w:t>
      </w:r>
      <w:proofErr w:type="spellStart"/>
      <w:r w:rsidRPr="00A03482">
        <w:rPr>
          <w:rFonts w:ascii="Rockwell" w:hAnsi="Rockwell"/>
          <w:sz w:val="26"/>
          <w:szCs w:val="26"/>
        </w:rPr>
        <w:t>prévu</w:t>
      </w:r>
      <w:proofErr w:type="spellEnd"/>
      <w:r w:rsidRPr="00A03482">
        <w:rPr>
          <w:rFonts w:ascii="Rockwell" w:hAnsi="Rockwell"/>
          <w:sz w:val="26"/>
          <w:szCs w:val="26"/>
        </w:rPr>
        <w:t xml:space="preserve"> se </w:t>
      </w:r>
      <w:proofErr w:type="spellStart"/>
      <w:r w:rsidRPr="00A03482">
        <w:rPr>
          <w:rFonts w:ascii="Rockwell" w:hAnsi="Rockwell"/>
          <w:sz w:val="26"/>
          <w:szCs w:val="26"/>
        </w:rPr>
        <w:t>tenir</w:t>
      </w:r>
      <w:proofErr w:type="spellEnd"/>
      <w:r w:rsidRPr="00A03482">
        <w:rPr>
          <w:rFonts w:ascii="Rockwell" w:hAnsi="Rockwell"/>
          <w:sz w:val="26"/>
          <w:szCs w:val="26"/>
        </w:rPr>
        <w:t xml:space="preserve"> dans </w:t>
      </w:r>
      <w:r w:rsidR="00EB4139" w:rsidRPr="00755808">
        <w:rPr>
          <w:rFonts w:ascii="Rockwell" w:hAnsi="Rockwell"/>
          <w:sz w:val="26"/>
          <w:szCs w:val="26"/>
        </w:rPr>
        <w:t xml:space="preserve">la </w:t>
      </w:r>
      <w:r w:rsidR="00EB4139" w:rsidRPr="00B44F77">
        <w:rPr>
          <w:rFonts w:ascii="Rockwell" w:hAnsi="Rockwell"/>
          <w:b/>
          <w:bCs/>
          <w:sz w:val="26"/>
          <w:szCs w:val="26"/>
        </w:rPr>
        <w:t xml:space="preserve">salle de </w:t>
      </w:r>
      <w:proofErr w:type="spellStart"/>
      <w:r w:rsidR="00EB4139" w:rsidRPr="00B44F77">
        <w:rPr>
          <w:rFonts w:ascii="Rockwell" w:hAnsi="Rockwell"/>
          <w:b/>
          <w:bCs/>
          <w:sz w:val="26"/>
          <w:szCs w:val="26"/>
        </w:rPr>
        <w:t>réunion</w:t>
      </w:r>
      <w:proofErr w:type="spellEnd"/>
      <w:r w:rsidR="00EB4139" w:rsidRPr="00B44F77">
        <w:rPr>
          <w:rFonts w:ascii="Rockwell" w:hAnsi="Rockwell"/>
          <w:b/>
          <w:bCs/>
          <w:sz w:val="26"/>
          <w:szCs w:val="26"/>
        </w:rPr>
        <w:t xml:space="preserve"> de</w:t>
      </w:r>
      <w:r w:rsidR="00EB4139">
        <w:rPr>
          <w:rFonts w:ascii="Rockwell" w:hAnsi="Rockwell"/>
          <w:b/>
          <w:bCs/>
          <w:sz w:val="26"/>
          <w:szCs w:val="26"/>
        </w:rPr>
        <w:t xml:space="preserve"> la </w:t>
      </w:r>
      <w:r w:rsidR="001A014E">
        <w:rPr>
          <w:rFonts w:ascii="Rockwell" w:hAnsi="Rockwell"/>
          <w:b/>
          <w:bCs/>
          <w:sz w:val="26"/>
          <w:szCs w:val="26"/>
        </w:rPr>
        <w:t>DGCOOP</w:t>
      </w:r>
      <w:r w:rsidR="00EB4139">
        <w:rPr>
          <w:rFonts w:ascii="Rockwell" w:hAnsi="Rockwell"/>
          <w:b/>
          <w:bCs/>
          <w:sz w:val="26"/>
          <w:szCs w:val="26"/>
        </w:rPr>
        <w:t xml:space="preserve"> le </w:t>
      </w:r>
      <w:proofErr w:type="spellStart"/>
      <w:r w:rsidR="00EB4139" w:rsidRPr="00B44F77">
        <w:rPr>
          <w:rFonts w:ascii="Rockwell" w:hAnsi="Rockwell"/>
          <w:b/>
          <w:bCs/>
          <w:sz w:val="26"/>
          <w:szCs w:val="26"/>
        </w:rPr>
        <w:t>vendredi</w:t>
      </w:r>
      <w:proofErr w:type="spellEnd"/>
      <w:r w:rsidR="00EB4139" w:rsidRPr="00B44F77">
        <w:rPr>
          <w:rFonts w:ascii="Rockwell" w:hAnsi="Rockwell"/>
          <w:b/>
          <w:bCs/>
          <w:sz w:val="26"/>
          <w:szCs w:val="26"/>
        </w:rPr>
        <w:t xml:space="preserve"> 16 </w:t>
      </w:r>
      <w:proofErr w:type="spellStart"/>
      <w:r w:rsidR="00EB4139" w:rsidRPr="00B44F77">
        <w:rPr>
          <w:rFonts w:ascii="Rockwell" w:hAnsi="Rockwell"/>
          <w:b/>
          <w:bCs/>
          <w:sz w:val="26"/>
          <w:szCs w:val="26"/>
        </w:rPr>
        <w:t>octobre</w:t>
      </w:r>
      <w:proofErr w:type="spellEnd"/>
      <w:r w:rsidR="00EB4139" w:rsidRPr="00B44F77">
        <w:rPr>
          <w:rFonts w:ascii="Rockwell" w:hAnsi="Rockwell"/>
          <w:b/>
          <w:bCs/>
          <w:sz w:val="26"/>
          <w:szCs w:val="26"/>
        </w:rPr>
        <w:t xml:space="preserve"> </w:t>
      </w:r>
      <w:r w:rsidR="00EB4139" w:rsidRPr="00EB4139">
        <w:rPr>
          <w:rFonts w:ascii="Rockwell" w:hAnsi="Rockwell"/>
          <w:b/>
          <w:bCs/>
          <w:sz w:val="26"/>
          <w:szCs w:val="26"/>
        </w:rPr>
        <w:t>2026</w:t>
      </w:r>
      <w:r w:rsidRPr="00EB4139">
        <w:rPr>
          <w:rFonts w:ascii="Rockwell" w:hAnsi="Rockwell"/>
          <w:b/>
          <w:bCs/>
          <w:sz w:val="26"/>
          <w:szCs w:val="26"/>
        </w:rPr>
        <w:t xml:space="preserve"> à </w:t>
      </w:r>
      <w:proofErr w:type="spellStart"/>
      <w:r w:rsidRPr="00EB4139">
        <w:rPr>
          <w:rFonts w:ascii="Rockwell" w:hAnsi="Rockwell"/>
          <w:b/>
          <w:bCs/>
          <w:sz w:val="26"/>
          <w:szCs w:val="26"/>
        </w:rPr>
        <w:t>partir</w:t>
      </w:r>
      <w:proofErr w:type="spellEnd"/>
      <w:r w:rsidRPr="00EB4139">
        <w:rPr>
          <w:rFonts w:ascii="Rockwell" w:hAnsi="Rockwell"/>
          <w:b/>
          <w:bCs/>
          <w:sz w:val="26"/>
          <w:szCs w:val="26"/>
        </w:rPr>
        <w:t xml:space="preserve"> de 9h.</w:t>
      </w:r>
    </w:p>
    <w:p w14:paraId="0C6FC1AB" w14:textId="77777777" w:rsidR="004F2B72" w:rsidRPr="00A03482" w:rsidRDefault="004F2B72" w:rsidP="004F2B72">
      <w:pPr>
        <w:spacing w:before="200"/>
        <w:rPr>
          <w:rFonts w:ascii="Rockwell" w:hAnsi="Rockwell"/>
          <w:sz w:val="26"/>
          <w:szCs w:val="26"/>
        </w:rPr>
      </w:pPr>
    </w:p>
    <w:p w14:paraId="3665735F" w14:textId="77777777" w:rsidR="004F2B72" w:rsidRPr="00A03482" w:rsidRDefault="004F2B72" w:rsidP="004F2B72">
      <w:pPr>
        <w:pStyle w:val="Paragraphedeliste"/>
        <w:numPr>
          <w:ilvl w:val="0"/>
          <w:numId w:val="21"/>
        </w:numPr>
        <w:spacing w:before="200"/>
        <w:jc w:val="both"/>
        <w:rPr>
          <w:rFonts w:ascii="Rockwell" w:hAnsi="Rockwell"/>
          <w:b/>
          <w:sz w:val="26"/>
          <w:szCs w:val="26"/>
        </w:rPr>
      </w:pPr>
      <w:r w:rsidRPr="00A03482">
        <w:rPr>
          <w:rFonts w:ascii="Rockwell" w:hAnsi="Rockwell"/>
          <w:b/>
          <w:sz w:val="26"/>
          <w:szCs w:val="26"/>
        </w:rPr>
        <w:t xml:space="preserve">PARTICIPANTS </w:t>
      </w:r>
    </w:p>
    <w:p w14:paraId="6D07CA77" w14:textId="0EEE1FF0" w:rsidR="004F2B72" w:rsidRDefault="004F2B72" w:rsidP="004F2B72">
      <w:pPr>
        <w:spacing w:before="200"/>
        <w:jc w:val="both"/>
        <w:rPr>
          <w:rFonts w:ascii="Rockwell" w:hAnsi="Rockwell"/>
          <w:sz w:val="26"/>
          <w:szCs w:val="26"/>
        </w:rPr>
      </w:pPr>
      <w:r w:rsidRPr="00A03482">
        <w:rPr>
          <w:rFonts w:ascii="Rockwell" w:hAnsi="Rockwell"/>
          <w:sz w:val="26"/>
          <w:szCs w:val="26"/>
        </w:rPr>
        <w:t xml:space="preserve">Les participants </w:t>
      </w:r>
      <w:proofErr w:type="spellStart"/>
      <w:r w:rsidRPr="00A03482">
        <w:rPr>
          <w:rFonts w:ascii="Rockwell" w:hAnsi="Rockwell"/>
          <w:sz w:val="26"/>
          <w:szCs w:val="26"/>
        </w:rPr>
        <w:t>comprennent</w:t>
      </w:r>
      <w:proofErr w:type="spellEnd"/>
      <w:r w:rsidRPr="00A03482">
        <w:rPr>
          <w:rFonts w:ascii="Rockwell" w:hAnsi="Rockwell"/>
          <w:sz w:val="26"/>
          <w:szCs w:val="26"/>
        </w:rPr>
        <w:t xml:space="preserve"> les </w:t>
      </w:r>
      <w:proofErr w:type="spellStart"/>
      <w:r w:rsidRPr="00A03482">
        <w:rPr>
          <w:rFonts w:ascii="Rockwell" w:hAnsi="Rockwell"/>
          <w:sz w:val="26"/>
          <w:szCs w:val="26"/>
        </w:rPr>
        <w:t>acteurs</w:t>
      </w:r>
      <w:proofErr w:type="spellEnd"/>
      <w:r w:rsidRPr="00A03482">
        <w:rPr>
          <w:rFonts w:ascii="Rockwell" w:hAnsi="Rockwell"/>
          <w:sz w:val="26"/>
          <w:szCs w:val="26"/>
        </w:rPr>
        <w:t xml:space="preserve"> </w:t>
      </w:r>
      <w:proofErr w:type="spellStart"/>
      <w:r>
        <w:rPr>
          <w:rFonts w:ascii="Rockwell" w:hAnsi="Rockwell"/>
          <w:sz w:val="26"/>
          <w:szCs w:val="26"/>
        </w:rPr>
        <w:t>intervenant</w:t>
      </w:r>
      <w:proofErr w:type="spellEnd"/>
      <w:r>
        <w:rPr>
          <w:rFonts w:ascii="Rockwell" w:hAnsi="Rockwell"/>
          <w:sz w:val="26"/>
          <w:szCs w:val="26"/>
        </w:rPr>
        <w:t xml:space="preserve"> dans le management de la </w:t>
      </w:r>
      <w:proofErr w:type="spellStart"/>
      <w:r>
        <w:rPr>
          <w:rFonts w:ascii="Rockwell" w:hAnsi="Rockwell"/>
          <w:sz w:val="26"/>
          <w:szCs w:val="26"/>
        </w:rPr>
        <w:t>qualité</w:t>
      </w:r>
      <w:proofErr w:type="spellEnd"/>
      <w:r>
        <w:rPr>
          <w:rFonts w:ascii="Rockwell" w:hAnsi="Rockwell"/>
          <w:sz w:val="26"/>
          <w:szCs w:val="26"/>
        </w:rPr>
        <w:t>,</w:t>
      </w:r>
      <w:r w:rsidR="00EB4139">
        <w:rPr>
          <w:rFonts w:ascii="Rockwell" w:hAnsi="Rockwell"/>
          <w:sz w:val="26"/>
          <w:szCs w:val="26"/>
        </w:rPr>
        <w:t xml:space="preserve"> des services techniques, </w:t>
      </w:r>
      <w:proofErr w:type="spellStart"/>
      <w:r w:rsidR="00EB4139">
        <w:rPr>
          <w:rFonts w:ascii="Rockwell" w:hAnsi="Rockwell"/>
          <w:sz w:val="26"/>
          <w:szCs w:val="26"/>
        </w:rPr>
        <w:t>l’ARCOP</w:t>
      </w:r>
      <w:proofErr w:type="spellEnd"/>
      <w:r w:rsidR="00EB4139">
        <w:rPr>
          <w:rFonts w:ascii="Rockwell" w:hAnsi="Rockwell"/>
          <w:sz w:val="26"/>
          <w:szCs w:val="26"/>
        </w:rPr>
        <w:t>, la DGCMEF, les</w:t>
      </w:r>
      <w:r>
        <w:rPr>
          <w:rFonts w:ascii="Rockwell" w:hAnsi="Rockwell"/>
          <w:sz w:val="26"/>
          <w:szCs w:val="26"/>
        </w:rPr>
        <w:t xml:space="preserve"> </w:t>
      </w:r>
      <w:proofErr w:type="spellStart"/>
      <w:r>
        <w:rPr>
          <w:rFonts w:ascii="Rockwell" w:hAnsi="Rockwell"/>
          <w:sz w:val="26"/>
          <w:szCs w:val="26"/>
        </w:rPr>
        <w:t>autorités</w:t>
      </w:r>
      <w:proofErr w:type="spellEnd"/>
      <w:r>
        <w:rPr>
          <w:rFonts w:ascii="Rockwell" w:hAnsi="Rockwell"/>
          <w:sz w:val="26"/>
          <w:szCs w:val="26"/>
        </w:rPr>
        <w:t xml:space="preserve"> </w:t>
      </w:r>
      <w:proofErr w:type="spellStart"/>
      <w:r>
        <w:rPr>
          <w:rFonts w:ascii="Rockwell" w:hAnsi="Rockwell"/>
          <w:sz w:val="26"/>
          <w:szCs w:val="26"/>
        </w:rPr>
        <w:t>contractantes</w:t>
      </w:r>
      <w:proofErr w:type="spellEnd"/>
      <w:r w:rsidR="00EB4139">
        <w:rPr>
          <w:rFonts w:ascii="Rockwell" w:hAnsi="Rockwell"/>
          <w:sz w:val="26"/>
          <w:szCs w:val="26"/>
        </w:rPr>
        <w:t xml:space="preserve"> et la société civile</w:t>
      </w:r>
      <w:r w:rsidRPr="00A03482">
        <w:rPr>
          <w:rFonts w:ascii="Rockwell" w:hAnsi="Rockwell"/>
          <w:sz w:val="26"/>
          <w:szCs w:val="26"/>
        </w:rPr>
        <w:t>.</w:t>
      </w:r>
    </w:p>
    <w:p w14:paraId="5EEF37F5" w14:textId="77777777" w:rsidR="004F2B72" w:rsidRPr="00A03482" w:rsidRDefault="004F2B72" w:rsidP="004F2B72">
      <w:pPr>
        <w:spacing w:before="200"/>
        <w:rPr>
          <w:rFonts w:ascii="Rockwell" w:hAnsi="Rockwell"/>
          <w:sz w:val="26"/>
          <w:szCs w:val="26"/>
        </w:rPr>
      </w:pPr>
    </w:p>
    <w:p w14:paraId="1A428E18" w14:textId="77777777" w:rsidR="004F2B72" w:rsidRPr="00A95812" w:rsidRDefault="004F2B72" w:rsidP="004F2B72">
      <w:pPr>
        <w:pStyle w:val="Paragraphedeliste"/>
        <w:numPr>
          <w:ilvl w:val="0"/>
          <w:numId w:val="21"/>
        </w:numPr>
        <w:spacing w:before="200" w:after="240" w:line="240" w:lineRule="auto"/>
        <w:jc w:val="both"/>
        <w:rPr>
          <w:rFonts w:ascii="Rockwell" w:hAnsi="Rockwell"/>
          <w:b/>
          <w:sz w:val="26"/>
          <w:szCs w:val="26"/>
        </w:rPr>
      </w:pPr>
      <w:r w:rsidRPr="00A95812">
        <w:rPr>
          <w:rFonts w:ascii="Rockwell" w:hAnsi="Rockwell"/>
          <w:b/>
          <w:sz w:val="26"/>
          <w:szCs w:val="26"/>
        </w:rPr>
        <w:t xml:space="preserve">FINANCEMENT DE L’ATELIER </w:t>
      </w:r>
    </w:p>
    <w:p w14:paraId="0651EB44" w14:textId="77777777" w:rsidR="004F2B72" w:rsidRPr="00A03482" w:rsidRDefault="004F2B72" w:rsidP="004F2B72">
      <w:pPr>
        <w:spacing w:before="200"/>
        <w:jc w:val="both"/>
        <w:rPr>
          <w:rFonts w:ascii="Rockwell" w:hAnsi="Rockwell"/>
          <w:sz w:val="26"/>
          <w:szCs w:val="26"/>
        </w:rPr>
      </w:pPr>
      <w:r w:rsidRPr="00A03482">
        <w:rPr>
          <w:rFonts w:ascii="Rockwell" w:hAnsi="Rockwell"/>
          <w:sz w:val="26"/>
          <w:szCs w:val="26"/>
        </w:rPr>
        <w:t xml:space="preserve">Les frais </w:t>
      </w:r>
      <w:proofErr w:type="spellStart"/>
      <w:r w:rsidRPr="00A03482">
        <w:rPr>
          <w:rFonts w:ascii="Rockwell" w:hAnsi="Rockwell"/>
          <w:sz w:val="26"/>
          <w:szCs w:val="26"/>
        </w:rPr>
        <w:t>liés</w:t>
      </w:r>
      <w:proofErr w:type="spellEnd"/>
      <w:r w:rsidRPr="00A03482">
        <w:rPr>
          <w:rFonts w:ascii="Rockwell" w:hAnsi="Rockwell"/>
          <w:sz w:val="26"/>
          <w:szCs w:val="26"/>
        </w:rPr>
        <w:t xml:space="preserve"> à </w:t>
      </w:r>
      <w:proofErr w:type="spellStart"/>
      <w:r w:rsidRPr="00A03482">
        <w:rPr>
          <w:rFonts w:ascii="Rockwell" w:hAnsi="Rockwell"/>
          <w:sz w:val="26"/>
          <w:szCs w:val="26"/>
        </w:rPr>
        <w:t>l’organisation</w:t>
      </w:r>
      <w:proofErr w:type="spellEnd"/>
      <w:r w:rsidRPr="00A03482">
        <w:rPr>
          <w:rFonts w:ascii="Rockwell" w:hAnsi="Rockwell"/>
          <w:sz w:val="26"/>
          <w:szCs w:val="26"/>
        </w:rPr>
        <w:t xml:space="preserve"> et au </w:t>
      </w:r>
      <w:proofErr w:type="spellStart"/>
      <w:r w:rsidRPr="00A03482">
        <w:rPr>
          <w:rFonts w:ascii="Rockwell" w:hAnsi="Rockwell"/>
          <w:sz w:val="26"/>
          <w:szCs w:val="26"/>
        </w:rPr>
        <w:t>fonctionnement</w:t>
      </w:r>
      <w:proofErr w:type="spellEnd"/>
      <w:r w:rsidRPr="00A03482">
        <w:rPr>
          <w:rFonts w:ascii="Rockwell" w:hAnsi="Rockwell"/>
          <w:sz w:val="26"/>
          <w:szCs w:val="26"/>
        </w:rPr>
        <w:t xml:space="preserve"> de </w:t>
      </w:r>
      <w:proofErr w:type="spellStart"/>
      <w:r w:rsidRPr="00A03482">
        <w:rPr>
          <w:rFonts w:ascii="Rockwell" w:hAnsi="Rockwell"/>
          <w:sz w:val="26"/>
          <w:szCs w:val="26"/>
        </w:rPr>
        <w:t>l’atelier</w:t>
      </w:r>
      <w:proofErr w:type="spellEnd"/>
      <w:r w:rsidRPr="00A03482">
        <w:rPr>
          <w:rFonts w:ascii="Rockwell" w:hAnsi="Rockwell"/>
          <w:sz w:val="26"/>
          <w:szCs w:val="26"/>
        </w:rPr>
        <w:t xml:space="preserve"> </w:t>
      </w:r>
      <w:proofErr w:type="spellStart"/>
      <w:r w:rsidRPr="00A03482">
        <w:rPr>
          <w:rFonts w:ascii="Rockwell" w:hAnsi="Rockwell"/>
          <w:sz w:val="26"/>
          <w:szCs w:val="26"/>
        </w:rPr>
        <w:t>seront</w:t>
      </w:r>
      <w:proofErr w:type="spellEnd"/>
      <w:r w:rsidRPr="00A03482">
        <w:rPr>
          <w:rFonts w:ascii="Rockwell" w:hAnsi="Rockwell"/>
          <w:sz w:val="26"/>
          <w:szCs w:val="26"/>
        </w:rPr>
        <w:t xml:space="preserve"> pris </w:t>
      </w:r>
      <w:proofErr w:type="spellStart"/>
      <w:r w:rsidRPr="00A03482">
        <w:rPr>
          <w:rFonts w:ascii="Rockwell" w:hAnsi="Rockwell"/>
          <w:sz w:val="26"/>
          <w:szCs w:val="26"/>
        </w:rPr>
        <w:t>en</w:t>
      </w:r>
      <w:proofErr w:type="spellEnd"/>
      <w:r w:rsidRPr="00A03482">
        <w:rPr>
          <w:rFonts w:ascii="Rockwell" w:hAnsi="Rockwell"/>
          <w:sz w:val="26"/>
          <w:szCs w:val="26"/>
        </w:rPr>
        <w:t xml:space="preserve"> charge par le budget de </w:t>
      </w:r>
      <w:proofErr w:type="spellStart"/>
      <w:r w:rsidRPr="00A03482">
        <w:rPr>
          <w:rFonts w:ascii="Rockwell" w:hAnsi="Rockwell"/>
          <w:sz w:val="26"/>
          <w:szCs w:val="26"/>
        </w:rPr>
        <w:t>l’ARCOP</w:t>
      </w:r>
      <w:proofErr w:type="spellEnd"/>
      <w:r w:rsidRPr="00A03482">
        <w:rPr>
          <w:rFonts w:ascii="Rockwell" w:hAnsi="Rockwell"/>
          <w:sz w:val="26"/>
          <w:szCs w:val="26"/>
        </w:rPr>
        <w:t>.</w:t>
      </w:r>
    </w:p>
    <w:p w14:paraId="64BB6AAC" w14:textId="77777777" w:rsidR="00B16411" w:rsidRPr="00162A0A" w:rsidRDefault="00B16411" w:rsidP="00117AC0">
      <w:pPr>
        <w:spacing w:before="120" w:after="120"/>
        <w:rPr>
          <w:rFonts w:ascii="Rockwell" w:hAnsi="Rockwell"/>
          <w:sz w:val="25"/>
          <w:szCs w:val="25"/>
          <w:lang w:val="fr-FR"/>
        </w:rPr>
      </w:pPr>
    </w:p>
    <w:sectPr w:rsidR="00B16411" w:rsidRPr="00162A0A" w:rsidSect="0087076F">
      <w:footerReference w:type="default" r:id="rId8"/>
      <w:pgSz w:w="12240" w:h="15840"/>
      <w:pgMar w:top="1276"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722B56" w14:textId="77777777" w:rsidR="009A7BAD" w:rsidRDefault="009A7BAD" w:rsidP="000B57EC">
      <w:pPr>
        <w:spacing w:after="0" w:line="240" w:lineRule="auto"/>
      </w:pPr>
      <w:r>
        <w:separator/>
      </w:r>
    </w:p>
  </w:endnote>
  <w:endnote w:type="continuationSeparator" w:id="0">
    <w:p w14:paraId="385B920C" w14:textId="77777777" w:rsidR="009A7BAD" w:rsidRDefault="009A7BAD" w:rsidP="000B5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4D"/>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abic Typesetting">
    <w:panose1 w:val="03020402040406030203"/>
    <w:charset w:val="B2"/>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9679D6" w14:textId="4D63F62B" w:rsidR="001D482D" w:rsidRPr="00AD67E7" w:rsidRDefault="001A014E" w:rsidP="00EB4139">
    <w:pPr>
      <w:pStyle w:val="Pieddepage"/>
      <w:rPr>
        <w:rFonts w:ascii="Rockwell" w:hAnsi="Rockwell"/>
        <w:i/>
        <w:sz w:val="16"/>
        <w:szCs w:val="16"/>
        <w:lang w:val="fr-FR"/>
      </w:rPr>
    </w:pPr>
    <w:r w:rsidRPr="001A014E">
      <w:rPr>
        <w:rFonts w:ascii="Rockwell" w:hAnsi="Rockwell"/>
        <w:i/>
        <w:noProof/>
        <w:color w:val="808080" w:themeColor="background1" w:themeShade="80"/>
        <w:sz w:val="16"/>
        <w:szCs w:val="16"/>
        <w:lang w:val="fr-FR"/>
      </w:rPr>
      <mc:AlternateContent>
        <mc:Choice Requires="wpg">
          <w:drawing>
            <wp:anchor distT="0" distB="0" distL="0" distR="0" simplePos="0" relativeHeight="251660288" behindDoc="0" locked="0" layoutInCell="1" allowOverlap="1" wp14:anchorId="0EE7B0E2" wp14:editId="697978BC">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e 12"/>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Zone de texte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3DD01" w14:textId="77777777" w:rsidR="001A014E" w:rsidRDefault="001A014E" w:rsidP="0087076F">
                            <w:pPr>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EE7B0E2" id="Groupe 12"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DWGgGxtAwAAkwoAAA4AAAAAAAAAAAAAAAAALgIAAGRycy9lMm9Eb2MueG1sUEsBAi0AFAAGAAgA&#10;AAAhAP0EdPzcAAAABAEAAA8AAAAAAAAAAAAAAAAAxwUAAGRycy9kb3ducmV2LnhtbFBLBQYAAAAA&#10;BAAEAPMAAADQBg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Zone de texte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60F3DD01" w14:textId="77777777" w:rsidR="001A014E" w:rsidRDefault="001A014E" w:rsidP="0087076F">
                      <w:pPr>
                        <w:rPr>
                          <w:color w:val="808080" w:themeColor="background1" w:themeShade="80"/>
                        </w:rPr>
                      </w:pPr>
                    </w:p>
                  </w:txbxContent>
                </v:textbox>
              </v:shape>
              <w10:wrap type="square" anchorx="margin" anchory="margin"/>
            </v:group>
          </w:pict>
        </mc:Fallback>
      </mc:AlternateContent>
    </w:r>
    <w:r w:rsidRPr="001A014E">
      <w:rPr>
        <w:rFonts w:ascii="Rockwell" w:hAnsi="Rockwell"/>
        <w:i/>
        <w:noProof/>
        <w:sz w:val="16"/>
        <w:szCs w:val="16"/>
        <w:lang w:val="fr-FR"/>
      </w:rPr>
      <mc:AlternateContent>
        <mc:Choice Requires="wps">
          <w:drawing>
            <wp:anchor distT="0" distB="0" distL="0" distR="0" simplePos="0" relativeHeight="251659264" behindDoc="0" locked="0" layoutInCell="1" allowOverlap="1" wp14:anchorId="7419ABB2" wp14:editId="17DCBEFB">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14"/>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3E43C2" w14:textId="77777777" w:rsidR="001A014E" w:rsidRDefault="001A014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9ABB2" id="Rectangle 14"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" fillcolor="black [3213]" stroked="f" strokeweight="3pt">
              <v:textbox>
                <w:txbxContent>
                  <w:p w14:paraId="693E43C2" w14:textId="77777777" w:rsidR="001A014E" w:rsidRDefault="001A014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915F48" w14:textId="77777777" w:rsidR="009A7BAD" w:rsidRDefault="009A7BAD" w:rsidP="000B57EC">
      <w:pPr>
        <w:spacing w:after="0" w:line="240" w:lineRule="auto"/>
      </w:pPr>
      <w:r>
        <w:separator/>
      </w:r>
    </w:p>
  </w:footnote>
  <w:footnote w:type="continuationSeparator" w:id="0">
    <w:p w14:paraId="35F36040" w14:textId="77777777" w:rsidR="009A7BAD" w:rsidRDefault="009A7BAD" w:rsidP="000B57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443319C"/>
    <w:multiLevelType w:val="multilevel"/>
    <w:tmpl w:val="DA34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A62AFB"/>
    <w:multiLevelType w:val="hybridMultilevel"/>
    <w:tmpl w:val="1E6089CA"/>
    <w:lvl w:ilvl="0" w:tplc="7E006B72">
      <w:start w:val="1"/>
      <w:numFmt w:val="decimal"/>
      <w:lvlText w:val="%1."/>
      <w:lvlJc w:val="left"/>
      <w:pPr>
        <w:tabs>
          <w:tab w:val="num" w:pos="720"/>
        </w:tabs>
        <w:ind w:left="720" w:hanging="360"/>
      </w:pPr>
      <w:rPr>
        <w:rFonts w:hint="default"/>
        <w:b/>
      </w:rPr>
    </w:lvl>
    <w:lvl w:ilvl="1" w:tplc="8A1856A8">
      <w:numFmt w:val="none"/>
      <w:lvlText w:val=""/>
      <w:lvlJc w:val="left"/>
      <w:pPr>
        <w:tabs>
          <w:tab w:val="num" w:pos="360"/>
        </w:tabs>
      </w:pPr>
    </w:lvl>
    <w:lvl w:ilvl="2" w:tplc="E3E438C0">
      <w:numFmt w:val="none"/>
      <w:lvlText w:val=""/>
      <w:lvlJc w:val="left"/>
      <w:pPr>
        <w:tabs>
          <w:tab w:val="num" w:pos="360"/>
        </w:tabs>
      </w:pPr>
    </w:lvl>
    <w:lvl w:ilvl="3" w:tplc="9B2EB66A">
      <w:numFmt w:val="none"/>
      <w:lvlText w:val=""/>
      <w:lvlJc w:val="left"/>
      <w:pPr>
        <w:tabs>
          <w:tab w:val="num" w:pos="360"/>
        </w:tabs>
      </w:pPr>
    </w:lvl>
    <w:lvl w:ilvl="4" w:tplc="9A84581A">
      <w:numFmt w:val="none"/>
      <w:lvlText w:val=""/>
      <w:lvlJc w:val="left"/>
      <w:pPr>
        <w:tabs>
          <w:tab w:val="num" w:pos="360"/>
        </w:tabs>
      </w:pPr>
    </w:lvl>
    <w:lvl w:ilvl="5" w:tplc="4CA24AAA">
      <w:numFmt w:val="none"/>
      <w:lvlText w:val=""/>
      <w:lvlJc w:val="left"/>
      <w:pPr>
        <w:tabs>
          <w:tab w:val="num" w:pos="360"/>
        </w:tabs>
      </w:pPr>
    </w:lvl>
    <w:lvl w:ilvl="6" w:tplc="D6A64246">
      <w:numFmt w:val="none"/>
      <w:lvlText w:val=""/>
      <w:lvlJc w:val="left"/>
      <w:pPr>
        <w:tabs>
          <w:tab w:val="num" w:pos="360"/>
        </w:tabs>
      </w:pPr>
    </w:lvl>
    <w:lvl w:ilvl="7" w:tplc="E7426654">
      <w:numFmt w:val="none"/>
      <w:lvlText w:val=""/>
      <w:lvlJc w:val="left"/>
      <w:pPr>
        <w:tabs>
          <w:tab w:val="num" w:pos="360"/>
        </w:tabs>
      </w:pPr>
    </w:lvl>
    <w:lvl w:ilvl="8" w:tplc="047C6DB4">
      <w:numFmt w:val="none"/>
      <w:lvlText w:val=""/>
      <w:lvlJc w:val="left"/>
      <w:pPr>
        <w:tabs>
          <w:tab w:val="num" w:pos="360"/>
        </w:tabs>
      </w:pPr>
    </w:lvl>
  </w:abstractNum>
  <w:abstractNum w:abstractNumId="11" w15:restartNumberingAfterBreak="0">
    <w:nsid w:val="09787022"/>
    <w:multiLevelType w:val="hybridMultilevel"/>
    <w:tmpl w:val="E2D81CDE"/>
    <w:lvl w:ilvl="0" w:tplc="1FEC1C18">
      <w:start w:val="8"/>
      <w:numFmt w:val="bullet"/>
      <w:lvlText w:val="-"/>
      <w:lvlJc w:val="left"/>
      <w:pPr>
        <w:ind w:left="720" w:hanging="360"/>
      </w:pPr>
      <w:rPr>
        <w:rFonts w:ascii="Rockwell" w:eastAsiaTheme="minorHAnsi" w:hAnsi="Rockwell" w:cs="Tahoma"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0EC67C83"/>
    <w:multiLevelType w:val="multilevel"/>
    <w:tmpl w:val="F9E437C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BAD7B0F"/>
    <w:multiLevelType w:val="hybridMultilevel"/>
    <w:tmpl w:val="88107270"/>
    <w:lvl w:ilvl="0" w:tplc="040C0013">
      <w:start w:val="1"/>
      <w:numFmt w:val="upperRoman"/>
      <w:lvlText w:val="%1."/>
      <w:lvlJc w:val="right"/>
      <w:pPr>
        <w:ind w:left="502"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6B4750F"/>
    <w:multiLevelType w:val="hybridMultilevel"/>
    <w:tmpl w:val="D3669256"/>
    <w:lvl w:ilvl="0" w:tplc="98F8DF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E44A4F"/>
    <w:multiLevelType w:val="multilevel"/>
    <w:tmpl w:val="1F9E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C861FF"/>
    <w:multiLevelType w:val="hybridMultilevel"/>
    <w:tmpl w:val="CB680452"/>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7" w15:restartNumberingAfterBreak="0">
    <w:nsid w:val="337F59E3"/>
    <w:multiLevelType w:val="hybridMultilevel"/>
    <w:tmpl w:val="02E209D8"/>
    <w:lvl w:ilvl="0" w:tplc="7BA4B1B4">
      <w:start w:val="1"/>
      <w:numFmt w:val="decimal"/>
      <w:lvlText w:val="%1."/>
      <w:lvlJc w:val="left"/>
      <w:pPr>
        <w:tabs>
          <w:tab w:val="num" w:pos="720"/>
        </w:tabs>
        <w:ind w:left="720" w:hanging="360"/>
      </w:pPr>
      <w:rPr>
        <w:rFonts w:hint="default"/>
        <w:b/>
      </w:rPr>
    </w:lvl>
    <w:lvl w:ilvl="1" w:tplc="EDFEE722">
      <w:start w:val="1"/>
      <w:numFmt w:val="bullet"/>
      <w:lvlText w:val=""/>
      <w:lvlJc w:val="left"/>
      <w:pPr>
        <w:tabs>
          <w:tab w:val="num" w:pos="360"/>
        </w:tabs>
        <w:ind w:left="360" w:hanging="360"/>
      </w:pPr>
      <w:rPr>
        <w:rFonts w:ascii="Wingdings" w:hAnsi="Wingdings" w:hint="default"/>
        <w:b/>
        <w:sz w:val="16"/>
        <w:szCs w:val="16"/>
      </w:rPr>
    </w:lvl>
    <w:lvl w:ilvl="2" w:tplc="B9DCDE10">
      <w:numFmt w:val="none"/>
      <w:lvlText w:val=""/>
      <w:lvlJc w:val="left"/>
      <w:pPr>
        <w:tabs>
          <w:tab w:val="num" w:pos="360"/>
        </w:tabs>
      </w:pPr>
    </w:lvl>
    <w:lvl w:ilvl="3" w:tplc="AC42E458">
      <w:numFmt w:val="none"/>
      <w:lvlText w:val=""/>
      <w:lvlJc w:val="left"/>
      <w:pPr>
        <w:tabs>
          <w:tab w:val="num" w:pos="360"/>
        </w:tabs>
      </w:pPr>
    </w:lvl>
    <w:lvl w:ilvl="4" w:tplc="2F1A5978">
      <w:start w:val="1"/>
      <w:numFmt w:val="bullet"/>
      <w:lvlText w:val="­"/>
      <w:lvlJc w:val="left"/>
      <w:pPr>
        <w:tabs>
          <w:tab w:val="num" w:pos="720"/>
        </w:tabs>
        <w:ind w:left="720" w:hanging="360"/>
      </w:pPr>
      <w:rPr>
        <w:rFonts w:ascii="Arial Narrow" w:hAnsi="Arial Narrow" w:hint="default"/>
        <w:b/>
        <w:sz w:val="16"/>
        <w:szCs w:val="16"/>
      </w:rPr>
    </w:lvl>
    <w:lvl w:ilvl="5" w:tplc="0450C5B0">
      <w:numFmt w:val="none"/>
      <w:lvlText w:val=""/>
      <w:lvlJc w:val="left"/>
      <w:pPr>
        <w:tabs>
          <w:tab w:val="num" w:pos="360"/>
        </w:tabs>
      </w:pPr>
    </w:lvl>
    <w:lvl w:ilvl="6" w:tplc="A4F28636">
      <w:numFmt w:val="none"/>
      <w:lvlText w:val=""/>
      <w:lvlJc w:val="left"/>
      <w:pPr>
        <w:tabs>
          <w:tab w:val="num" w:pos="360"/>
        </w:tabs>
      </w:pPr>
    </w:lvl>
    <w:lvl w:ilvl="7" w:tplc="33FA5CEA">
      <w:numFmt w:val="none"/>
      <w:lvlText w:val=""/>
      <w:lvlJc w:val="left"/>
      <w:pPr>
        <w:tabs>
          <w:tab w:val="num" w:pos="360"/>
        </w:tabs>
      </w:pPr>
    </w:lvl>
    <w:lvl w:ilvl="8" w:tplc="DD2C9CE2">
      <w:numFmt w:val="none"/>
      <w:lvlText w:val=""/>
      <w:lvlJc w:val="left"/>
      <w:pPr>
        <w:tabs>
          <w:tab w:val="num" w:pos="360"/>
        </w:tabs>
      </w:pPr>
    </w:lvl>
  </w:abstractNum>
  <w:abstractNum w:abstractNumId="18" w15:restartNumberingAfterBreak="0">
    <w:nsid w:val="37F4424F"/>
    <w:multiLevelType w:val="hybridMultilevel"/>
    <w:tmpl w:val="D494E05C"/>
    <w:lvl w:ilvl="0" w:tplc="D7B8337E">
      <w:start w:val="1"/>
      <w:numFmt w:val="lowerLetter"/>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A9402D3"/>
    <w:multiLevelType w:val="hybridMultilevel"/>
    <w:tmpl w:val="BFF81698"/>
    <w:lvl w:ilvl="0" w:tplc="B504F654">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B4D3524"/>
    <w:multiLevelType w:val="multilevel"/>
    <w:tmpl w:val="B850830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7A5BA1"/>
    <w:multiLevelType w:val="singleLevel"/>
    <w:tmpl w:val="04090017"/>
    <w:lvl w:ilvl="0">
      <w:start w:val="1"/>
      <w:numFmt w:val="lowerLetter"/>
      <w:lvlText w:val="%1)"/>
      <w:lvlJc w:val="left"/>
      <w:pPr>
        <w:tabs>
          <w:tab w:val="num" w:pos="720"/>
        </w:tabs>
        <w:ind w:left="720" w:hanging="360"/>
      </w:pPr>
    </w:lvl>
  </w:abstractNum>
  <w:abstractNum w:abstractNumId="22" w15:restartNumberingAfterBreak="0">
    <w:nsid w:val="3CB93A61"/>
    <w:multiLevelType w:val="multilevel"/>
    <w:tmpl w:val="CE64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85351F"/>
    <w:multiLevelType w:val="hybridMultilevel"/>
    <w:tmpl w:val="809EA74A"/>
    <w:lvl w:ilvl="0" w:tplc="040C0013">
      <w:start w:val="1"/>
      <w:numFmt w:val="upperRoman"/>
      <w:lvlText w:val="%1."/>
      <w:lvlJc w:val="right"/>
      <w:pPr>
        <w:ind w:left="643" w:hanging="360"/>
      </w:p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24" w15:restartNumberingAfterBreak="0">
    <w:nsid w:val="44B0449A"/>
    <w:multiLevelType w:val="hybridMultilevel"/>
    <w:tmpl w:val="0E1EFF6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B4A2120"/>
    <w:multiLevelType w:val="hybridMultilevel"/>
    <w:tmpl w:val="1D1ADF66"/>
    <w:lvl w:ilvl="0" w:tplc="2FB0F514">
      <w:start w:val="2"/>
      <w:numFmt w:val="bullet"/>
      <w:lvlText w:val="-"/>
      <w:lvlJc w:val="left"/>
      <w:pPr>
        <w:ind w:left="1080" w:hanging="360"/>
      </w:pPr>
      <w:rPr>
        <w:rFonts w:ascii="Rockwell" w:eastAsia="Times New Roman" w:hAnsi="Rockwell"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4C690A54"/>
    <w:multiLevelType w:val="hybridMultilevel"/>
    <w:tmpl w:val="51D6E8F6"/>
    <w:lvl w:ilvl="0" w:tplc="2BDACE58">
      <w:start w:val="1"/>
      <w:numFmt w:val="decimal"/>
      <w:lvlText w:val="%1."/>
      <w:lvlJc w:val="left"/>
      <w:pPr>
        <w:ind w:left="720" w:hanging="360"/>
      </w:pPr>
      <w:rPr>
        <w:rFonts w:eastAsia="Times New Roman" w:cs="Arabic Typesetting" w:hint="default"/>
        <w:b/>
        <w:u w:val="none"/>
      </w:rPr>
    </w:lvl>
    <w:lvl w:ilvl="1" w:tplc="E124ADCA">
      <w:start w:val="1"/>
      <w:numFmt w:val="lowerRoman"/>
      <w:lvlText w:val="(%2)"/>
      <w:lvlJc w:val="left"/>
      <w:pPr>
        <w:ind w:left="1800" w:hanging="720"/>
      </w:pPr>
      <w:rPr>
        <w:rFonts w:cs="Arial" w:hint="default"/>
        <w:color w:val="000000"/>
        <w:sz w:val="27"/>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DC3CE9"/>
    <w:multiLevelType w:val="hybridMultilevel"/>
    <w:tmpl w:val="DB665A68"/>
    <w:lvl w:ilvl="0" w:tplc="90C07D68">
      <w:start w:val="4"/>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15:restartNumberingAfterBreak="0">
    <w:nsid w:val="52054099"/>
    <w:multiLevelType w:val="hybridMultilevel"/>
    <w:tmpl w:val="43F0CE7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A8900DC"/>
    <w:multiLevelType w:val="multilevel"/>
    <w:tmpl w:val="5B60C7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322128"/>
    <w:multiLevelType w:val="multilevel"/>
    <w:tmpl w:val="784E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915EBD"/>
    <w:multiLevelType w:val="multilevel"/>
    <w:tmpl w:val="EA48654A"/>
    <w:lvl w:ilvl="0">
      <w:start w:val="2"/>
      <w:numFmt w:val="bullet"/>
      <w:lvlText w:val="-"/>
      <w:lvlJc w:val="left"/>
      <w:pPr>
        <w:ind w:left="720" w:hanging="360"/>
      </w:pPr>
      <w:rPr>
        <w:rFonts w:ascii="Rockwell" w:eastAsia="Times New Roman" w:hAnsi="Rockwell"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A80EE2"/>
    <w:multiLevelType w:val="hybridMultilevel"/>
    <w:tmpl w:val="6E029CE4"/>
    <w:lvl w:ilvl="0" w:tplc="58BA376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1BB036B"/>
    <w:multiLevelType w:val="hybridMultilevel"/>
    <w:tmpl w:val="660088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382462A"/>
    <w:multiLevelType w:val="hybridMultilevel"/>
    <w:tmpl w:val="73261C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48E6FD1"/>
    <w:multiLevelType w:val="hybridMultilevel"/>
    <w:tmpl w:val="96387C96"/>
    <w:lvl w:ilvl="0" w:tplc="2FB0F514">
      <w:start w:val="2"/>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59723A2"/>
    <w:multiLevelType w:val="hybridMultilevel"/>
    <w:tmpl w:val="77C05AE8"/>
    <w:lvl w:ilvl="0" w:tplc="BDE227D2">
      <w:start w:val="2"/>
      <w:numFmt w:val="bullet"/>
      <w:lvlText w:val="-"/>
      <w:lvlJc w:val="left"/>
      <w:pPr>
        <w:ind w:left="720" w:hanging="360"/>
      </w:pPr>
      <w:rPr>
        <w:rFonts w:ascii="Rockwell" w:eastAsia="Times New Roman" w:hAnsi="Rockwell"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4460524"/>
    <w:multiLevelType w:val="hybridMultilevel"/>
    <w:tmpl w:val="4350C58A"/>
    <w:lvl w:ilvl="0" w:tplc="C2A4BB0E">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B3164C4"/>
    <w:multiLevelType w:val="hybridMultilevel"/>
    <w:tmpl w:val="656C4BE4"/>
    <w:lvl w:ilvl="0" w:tplc="2FB0F514">
      <w:start w:val="2"/>
      <w:numFmt w:val="bullet"/>
      <w:lvlText w:val="-"/>
      <w:lvlJc w:val="left"/>
      <w:pPr>
        <w:ind w:left="720" w:hanging="360"/>
      </w:pPr>
      <w:rPr>
        <w:rFonts w:ascii="Rockwell" w:eastAsia="Times New Roman" w:hAnsi="Rockwell" w:cs="Times New Roman" w:hint="default"/>
      </w:rPr>
    </w:lvl>
    <w:lvl w:ilvl="1" w:tplc="4AB68B92">
      <w:numFmt w:val="bullet"/>
      <w:lvlText w:val=""/>
      <w:lvlJc w:val="left"/>
      <w:pPr>
        <w:ind w:left="1440" w:hanging="360"/>
      </w:pPr>
      <w:rPr>
        <w:rFonts w:ascii="Symbol" w:eastAsia="Times New Roman" w:hAnsi="Symbol"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52919931">
    <w:abstractNumId w:val="8"/>
  </w:num>
  <w:num w:numId="2" w16cid:durableId="2012875983">
    <w:abstractNumId w:val="6"/>
  </w:num>
  <w:num w:numId="3" w16cid:durableId="1180661276">
    <w:abstractNumId w:val="5"/>
  </w:num>
  <w:num w:numId="4" w16cid:durableId="83695750">
    <w:abstractNumId w:val="4"/>
  </w:num>
  <w:num w:numId="5" w16cid:durableId="2070378312">
    <w:abstractNumId w:val="7"/>
  </w:num>
  <w:num w:numId="6" w16cid:durableId="619801115">
    <w:abstractNumId w:val="3"/>
  </w:num>
  <w:num w:numId="7" w16cid:durableId="1371762062">
    <w:abstractNumId w:val="2"/>
  </w:num>
  <w:num w:numId="8" w16cid:durableId="675884195">
    <w:abstractNumId w:val="1"/>
  </w:num>
  <w:num w:numId="9" w16cid:durableId="2016836369">
    <w:abstractNumId w:val="0"/>
  </w:num>
  <w:num w:numId="10" w16cid:durableId="1333221691">
    <w:abstractNumId w:val="38"/>
  </w:num>
  <w:num w:numId="11" w16cid:durableId="278339115">
    <w:abstractNumId w:val="29"/>
  </w:num>
  <w:num w:numId="12" w16cid:durableId="1697464655">
    <w:abstractNumId w:val="9"/>
  </w:num>
  <w:num w:numId="13" w16cid:durableId="180357202">
    <w:abstractNumId w:val="22"/>
  </w:num>
  <w:num w:numId="14" w16cid:durableId="103500883">
    <w:abstractNumId w:val="35"/>
  </w:num>
  <w:num w:numId="15" w16cid:durableId="601181358">
    <w:abstractNumId w:val="31"/>
  </w:num>
  <w:num w:numId="16" w16cid:durableId="1413041851">
    <w:abstractNumId w:val="20"/>
  </w:num>
  <w:num w:numId="17" w16cid:durableId="1118135836">
    <w:abstractNumId w:val="33"/>
  </w:num>
  <w:num w:numId="18" w16cid:durableId="1064839721">
    <w:abstractNumId w:val="34"/>
  </w:num>
  <w:num w:numId="19" w16cid:durableId="620384287">
    <w:abstractNumId w:val="24"/>
  </w:num>
  <w:num w:numId="20" w16cid:durableId="1565867808">
    <w:abstractNumId w:val="32"/>
  </w:num>
  <w:num w:numId="21" w16cid:durableId="1218978326">
    <w:abstractNumId w:val="23"/>
  </w:num>
  <w:num w:numId="22" w16cid:durableId="1761947147">
    <w:abstractNumId w:val="11"/>
  </w:num>
  <w:num w:numId="23" w16cid:durableId="1720400399">
    <w:abstractNumId w:val="16"/>
  </w:num>
  <w:num w:numId="24" w16cid:durableId="786856375">
    <w:abstractNumId w:val="28"/>
  </w:num>
  <w:num w:numId="25" w16cid:durableId="1593198110">
    <w:abstractNumId w:val="15"/>
  </w:num>
  <w:num w:numId="26" w16cid:durableId="1020737774">
    <w:abstractNumId w:val="30"/>
  </w:num>
  <w:num w:numId="27" w16cid:durableId="2140418689">
    <w:abstractNumId w:val="27"/>
  </w:num>
  <w:num w:numId="28" w16cid:durableId="703942404">
    <w:abstractNumId w:val="12"/>
  </w:num>
  <w:num w:numId="29" w16cid:durableId="493880643">
    <w:abstractNumId w:val="14"/>
  </w:num>
  <w:num w:numId="30" w16cid:durableId="677125625">
    <w:abstractNumId w:val="37"/>
  </w:num>
  <w:num w:numId="31" w16cid:durableId="1832796127">
    <w:abstractNumId w:val="10"/>
  </w:num>
  <w:num w:numId="32" w16cid:durableId="1021250185">
    <w:abstractNumId w:val="17"/>
  </w:num>
  <w:num w:numId="33" w16cid:durableId="1491170462">
    <w:abstractNumId w:val="21"/>
  </w:num>
  <w:num w:numId="34" w16cid:durableId="142237298">
    <w:abstractNumId w:val="18"/>
  </w:num>
  <w:num w:numId="35" w16cid:durableId="227615542">
    <w:abstractNumId w:val="26"/>
  </w:num>
  <w:num w:numId="36" w16cid:durableId="2111582119">
    <w:abstractNumId w:val="25"/>
  </w:num>
  <w:num w:numId="37" w16cid:durableId="243343985">
    <w:abstractNumId w:val="19"/>
  </w:num>
  <w:num w:numId="38" w16cid:durableId="2101481635">
    <w:abstractNumId w:val="36"/>
  </w:num>
  <w:num w:numId="39" w16cid:durableId="956106972">
    <w:abstractNumId w:val="1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C1C"/>
    <w:rsid w:val="00023178"/>
    <w:rsid w:val="00034616"/>
    <w:rsid w:val="00042447"/>
    <w:rsid w:val="0006063C"/>
    <w:rsid w:val="000800AD"/>
    <w:rsid w:val="000821D6"/>
    <w:rsid w:val="000964F0"/>
    <w:rsid w:val="000B57EC"/>
    <w:rsid w:val="000F5BEB"/>
    <w:rsid w:val="00117AC0"/>
    <w:rsid w:val="00122751"/>
    <w:rsid w:val="0015074B"/>
    <w:rsid w:val="00162A0A"/>
    <w:rsid w:val="00166758"/>
    <w:rsid w:val="00173695"/>
    <w:rsid w:val="001A014E"/>
    <w:rsid w:val="001A2CAE"/>
    <w:rsid w:val="001B566D"/>
    <w:rsid w:val="001C26DA"/>
    <w:rsid w:val="001D482D"/>
    <w:rsid w:val="001F14A6"/>
    <w:rsid w:val="0022267F"/>
    <w:rsid w:val="002260AE"/>
    <w:rsid w:val="00270AC9"/>
    <w:rsid w:val="0027236C"/>
    <w:rsid w:val="0029639D"/>
    <w:rsid w:val="002A3796"/>
    <w:rsid w:val="002E53BE"/>
    <w:rsid w:val="00311F12"/>
    <w:rsid w:val="00325145"/>
    <w:rsid w:val="00326F90"/>
    <w:rsid w:val="00337FA0"/>
    <w:rsid w:val="00360C91"/>
    <w:rsid w:val="00370473"/>
    <w:rsid w:val="00385141"/>
    <w:rsid w:val="00396DCD"/>
    <w:rsid w:val="003B7FA1"/>
    <w:rsid w:val="003C3AB1"/>
    <w:rsid w:val="004072E5"/>
    <w:rsid w:val="0041223B"/>
    <w:rsid w:val="004341C3"/>
    <w:rsid w:val="00482832"/>
    <w:rsid w:val="00490F42"/>
    <w:rsid w:val="004B71D4"/>
    <w:rsid w:val="004F2B72"/>
    <w:rsid w:val="004F5769"/>
    <w:rsid w:val="004F6A21"/>
    <w:rsid w:val="00521546"/>
    <w:rsid w:val="00551AF6"/>
    <w:rsid w:val="00560BA9"/>
    <w:rsid w:val="00562084"/>
    <w:rsid w:val="005A351F"/>
    <w:rsid w:val="005C3EBC"/>
    <w:rsid w:val="005D181D"/>
    <w:rsid w:val="005D242D"/>
    <w:rsid w:val="00603DF8"/>
    <w:rsid w:val="00647C7E"/>
    <w:rsid w:val="006742A4"/>
    <w:rsid w:val="006C5BF0"/>
    <w:rsid w:val="006E5F87"/>
    <w:rsid w:val="007437E6"/>
    <w:rsid w:val="00756FB3"/>
    <w:rsid w:val="00784729"/>
    <w:rsid w:val="007879CF"/>
    <w:rsid w:val="00794827"/>
    <w:rsid w:val="007A526A"/>
    <w:rsid w:val="007E4202"/>
    <w:rsid w:val="008027EB"/>
    <w:rsid w:val="00832869"/>
    <w:rsid w:val="00852E22"/>
    <w:rsid w:val="00867616"/>
    <w:rsid w:val="0087076F"/>
    <w:rsid w:val="00873C65"/>
    <w:rsid w:val="008A5ACF"/>
    <w:rsid w:val="008A6B9D"/>
    <w:rsid w:val="008C5553"/>
    <w:rsid w:val="008D5B8D"/>
    <w:rsid w:val="008F2C92"/>
    <w:rsid w:val="009023B2"/>
    <w:rsid w:val="00917B18"/>
    <w:rsid w:val="009243D2"/>
    <w:rsid w:val="009A7BAD"/>
    <w:rsid w:val="009B01D8"/>
    <w:rsid w:val="009B4373"/>
    <w:rsid w:val="00A03BFD"/>
    <w:rsid w:val="00A43BB4"/>
    <w:rsid w:val="00A835A1"/>
    <w:rsid w:val="00AA1A55"/>
    <w:rsid w:val="00AA1D8D"/>
    <w:rsid w:val="00AD5C95"/>
    <w:rsid w:val="00B16411"/>
    <w:rsid w:val="00B274ED"/>
    <w:rsid w:val="00B27C14"/>
    <w:rsid w:val="00B41B52"/>
    <w:rsid w:val="00B44E57"/>
    <w:rsid w:val="00B47730"/>
    <w:rsid w:val="00B74A82"/>
    <w:rsid w:val="00B7555C"/>
    <w:rsid w:val="00B869AA"/>
    <w:rsid w:val="00B94B93"/>
    <w:rsid w:val="00BD1126"/>
    <w:rsid w:val="00BD5964"/>
    <w:rsid w:val="00BF653B"/>
    <w:rsid w:val="00C325D7"/>
    <w:rsid w:val="00C4039C"/>
    <w:rsid w:val="00C56238"/>
    <w:rsid w:val="00C741D7"/>
    <w:rsid w:val="00C871F6"/>
    <w:rsid w:val="00CB0664"/>
    <w:rsid w:val="00CF3F02"/>
    <w:rsid w:val="00CF7A87"/>
    <w:rsid w:val="00D55875"/>
    <w:rsid w:val="00D8554A"/>
    <w:rsid w:val="00DA1E2A"/>
    <w:rsid w:val="00DA794B"/>
    <w:rsid w:val="00DB7A0D"/>
    <w:rsid w:val="00DD75C7"/>
    <w:rsid w:val="00E60972"/>
    <w:rsid w:val="00EA0814"/>
    <w:rsid w:val="00EA0DDF"/>
    <w:rsid w:val="00EB4139"/>
    <w:rsid w:val="00EB7244"/>
    <w:rsid w:val="00F15419"/>
    <w:rsid w:val="00F525EB"/>
    <w:rsid w:val="00FA73F2"/>
    <w:rsid w:val="00FC6391"/>
    <w:rsid w:val="00FC693F"/>
    <w:rsid w:val="00FE5273"/>
    <w:rsid w:val="00FF7B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C8365A"/>
  <w14:defaultImageDpi w14:val="300"/>
  <w15:docId w15:val="{2392BFFF-98CB-D349-B44A-C514F2E06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link w:val="ParagraphedelisteCar"/>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8D5B8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Marquedecommentaire">
    <w:name w:val="annotation reference"/>
    <w:basedOn w:val="Policepardfaut"/>
    <w:uiPriority w:val="99"/>
    <w:semiHidden/>
    <w:unhideWhenUsed/>
    <w:rsid w:val="00EB7244"/>
    <w:rPr>
      <w:sz w:val="16"/>
      <w:szCs w:val="16"/>
    </w:rPr>
  </w:style>
  <w:style w:type="paragraph" w:styleId="Commentaire">
    <w:name w:val="annotation text"/>
    <w:basedOn w:val="Normal"/>
    <w:link w:val="CommentaireCar"/>
    <w:uiPriority w:val="99"/>
    <w:semiHidden/>
    <w:unhideWhenUsed/>
    <w:rsid w:val="00EB7244"/>
    <w:pPr>
      <w:spacing w:line="240" w:lineRule="auto"/>
    </w:pPr>
    <w:rPr>
      <w:sz w:val="20"/>
      <w:szCs w:val="20"/>
    </w:rPr>
  </w:style>
  <w:style w:type="character" w:customStyle="1" w:styleId="CommentaireCar">
    <w:name w:val="Commentaire Car"/>
    <w:basedOn w:val="Policepardfaut"/>
    <w:link w:val="Commentaire"/>
    <w:uiPriority w:val="99"/>
    <w:semiHidden/>
    <w:rsid w:val="00EB7244"/>
    <w:rPr>
      <w:sz w:val="20"/>
      <w:szCs w:val="20"/>
    </w:rPr>
  </w:style>
  <w:style w:type="paragraph" w:styleId="Objetducommentaire">
    <w:name w:val="annotation subject"/>
    <w:basedOn w:val="Commentaire"/>
    <w:next w:val="Commentaire"/>
    <w:link w:val="ObjetducommentaireCar"/>
    <w:uiPriority w:val="99"/>
    <w:semiHidden/>
    <w:unhideWhenUsed/>
    <w:rsid w:val="00EB7244"/>
    <w:rPr>
      <w:b/>
      <w:bCs/>
    </w:rPr>
  </w:style>
  <w:style w:type="character" w:customStyle="1" w:styleId="ObjetducommentaireCar">
    <w:name w:val="Objet du commentaire Car"/>
    <w:basedOn w:val="CommentaireCar"/>
    <w:link w:val="Objetducommentaire"/>
    <w:uiPriority w:val="99"/>
    <w:semiHidden/>
    <w:rsid w:val="00EB7244"/>
    <w:rPr>
      <w:b/>
      <w:bCs/>
      <w:sz w:val="20"/>
      <w:szCs w:val="20"/>
    </w:rPr>
  </w:style>
  <w:style w:type="paragraph" w:styleId="Rvision">
    <w:name w:val="Revision"/>
    <w:hidden/>
    <w:uiPriority w:val="99"/>
    <w:semiHidden/>
    <w:rsid w:val="00A03BFD"/>
    <w:pPr>
      <w:spacing w:after="0" w:line="240" w:lineRule="auto"/>
    </w:pPr>
  </w:style>
  <w:style w:type="character" w:customStyle="1" w:styleId="bzpyqfadein">
    <w:name w:val="bz_pyq_fadein"/>
    <w:basedOn w:val="Policepardfaut"/>
    <w:rsid w:val="00CF7A87"/>
  </w:style>
  <w:style w:type="paragraph" w:customStyle="1" w:styleId="BankNormal">
    <w:name w:val="BankNormal"/>
    <w:basedOn w:val="Normal"/>
    <w:rsid w:val="006C5BF0"/>
    <w:pPr>
      <w:spacing w:after="240" w:line="240" w:lineRule="auto"/>
    </w:pPr>
    <w:rPr>
      <w:rFonts w:ascii="Times New Roman" w:eastAsia="Times New Roman" w:hAnsi="Times New Roman" w:cs="Times New Roman"/>
      <w:sz w:val="24"/>
      <w:szCs w:val="20"/>
      <w:lang w:val="fr-FR"/>
    </w:rPr>
  </w:style>
  <w:style w:type="character" w:styleId="Appelnotedebasdep">
    <w:name w:val="footnote reference"/>
    <w:rsid w:val="000B57EC"/>
    <w:rPr>
      <w:sz w:val="24"/>
      <w:vertAlign w:val="superscript"/>
    </w:rPr>
  </w:style>
  <w:style w:type="paragraph" w:styleId="Notedebasdepage">
    <w:name w:val="footnote text"/>
    <w:basedOn w:val="Normal"/>
    <w:link w:val="NotedebasdepageCar"/>
    <w:semiHidden/>
    <w:rsid w:val="000B57EC"/>
    <w:pPr>
      <w:keepNext/>
      <w:keepLines/>
      <w:spacing w:after="120" w:line="240" w:lineRule="auto"/>
      <w:ind w:left="432" w:hanging="432"/>
    </w:pPr>
    <w:rPr>
      <w:rFonts w:ascii="Times New Roman" w:eastAsia="Times New Roman" w:hAnsi="Times New Roman" w:cs="Times New Roman"/>
      <w:sz w:val="20"/>
      <w:szCs w:val="20"/>
      <w:lang w:val="fr-FR"/>
    </w:rPr>
  </w:style>
  <w:style w:type="character" w:customStyle="1" w:styleId="NotedebasdepageCar">
    <w:name w:val="Note de bas de page Car"/>
    <w:basedOn w:val="Policepardfaut"/>
    <w:link w:val="Notedebasdepage"/>
    <w:semiHidden/>
    <w:rsid w:val="000B57EC"/>
    <w:rPr>
      <w:rFonts w:ascii="Times New Roman" w:eastAsia="Times New Roman" w:hAnsi="Times New Roman" w:cs="Times New Roman"/>
      <w:sz w:val="20"/>
      <w:szCs w:val="20"/>
      <w:lang w:val="fr-FR"/>
    </w:rPr>
  </w:style>
  <w:style w:type="paragraph" w:customStyle="1" w:styleId="Style">
    <w:name w:val="Style"/>
    <w:rsid w:val="00C56238"/>
    <w:pPr>
      <w:widowControl w:val="0"/>
      <w:autoSpaceDE w:val="0"/>
      <w:autoSpaceDN w:val="0"/>
      <w:adjustRightInd w:val="0"/>
      <w:spacing w:after="0" w:line="240" w:lineRule="auto"/>
    </w:pPr>
    <w:rPr>
      <w:rFonts w:ascii="Times New Roman" w:eastAsia="Times New Roman" w:hAnsi="Times New Roman" w:cs="Times New Roman"/>
      <w:sz w:val="24"/>
      <w:szCs w:val="24"/>
      <w:lang w:val="fr-FR" w:eastAsia="zh-CN"/>
    </w:rPr>
  </w:style>
  <w:style w:type="character" w:customStyle="1" w:styleId="ParagraphedelisteCar">
    <w:name w:val="Paragraphe de liste Car"/>
    <w:link w:val="Paragraphedeliste"/>
    <w:uiPriority w:val="34"/>
    <w:rsid w:val="001D4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7344267">
      <w:bodyDiv w:val="1"/>
      <w:marLeft w:val="0"/>
      <w:marRight w:val="0"/>
      <w:marTop w:val="0"/>
      <w:marBottom w:val="0"/>
      <w:divBdr>
        <w:top w:val="none" w:sz="0" w:space="0" w:color="auto"/>
        <w:left w:val="none" w:sz="0" w:space="0" w:color="auto"/>
        <w:bottom w:val="none" w:sz="0" w:space="0" w:color="auto"/>
        <w:right w:val="none" w:sz="0" w:space="0" w:color="auto"/>
      </w:divBdr>
    </w:div>
    <w:div w:id="394278340">
      <w:bodyDiv w:val="1"/>
      <w:marLeft w:val="0"/>
      <w:marRight w:val="0"/>
      <w:marTop w:val="0"/>
      <w:marBottom w:val="0"/>
      <w:divBdr>
        <w:top w:val="none" w:sz="0" w:space="0" w:color="auto"/>
        <w:left w:val="none" w:sz="0" w:space="0" w:color="auto"/>
        <w:bottom w:val="none" w:sz="0" w:space="0" w:color="auto"/>
        <w:right w:val="none" w:sz="0" w:space="0" w:color="auto"/>
      </w:divBdr>
    </w:div>
    <w:div w:id="468280959">
      <w:bodyDiv w:val="1"/>
      <w:marLeft w:val="0"/>
      <w:marRight w:val="0"/>
      <w:marTop w:val="0"/>
      <w:marBottom w:val="0"/>
      <w:divBdr>
        <w:top w:val="none" w:sz="0" w:space="0" w:color="auto"/>
        <w:left w:val="none" w:sz="0" w:space="0" w:color="auto"/>
        <w:bottom w:val="none" w:sz="0" w:space="0" w:color="auto"/>
        <w:right w:val="none" w:sz="0" w:space="0" w:color="auto"/>
      </w:divBdr>
    </w:div>
    <w:div w:id="579103892">
      <w:bodyDiv w:val="1"/>
      <w:marLeft w:val="0"/>
      <w:marRight w:val="0"/>
      <w:marTop w:val="0"/>
      <w:marBottom w:val="0"/>
      <w:divBdr>
        <w:top w:val="none" w:sz="0" w:space="0" w:color="auto"/>
        <w:left w:val="none" w:sz="0" w:space="0" w:color="auto"/>
        <w:bottom w:val="none" w:sz="0" w:space="0" w:color="auto"/>
        <w:right w:val="none" w:sz="0" w:space="0" w:color="auto"/>
      </w:divBdr>
    </w:div>
    <w:div w:id="621420516">
      <w:bodyDiv w:val="1"/>
      <w:marLeft w:val="0"/>
      <w:marRight w:val="0"/>
      <w:marTop w:val="0"/>
      <w:marBottom w:val="0"/>
      <w:divBdr>
        <w:top w:val="none" w:sz="0" w:space="0" w:color="auto"/>
        <w:left w:val="none" w:sz="0" w:space="0" w:color="auto"/>
        <w:bottom w:val="none" w:sz="0" w:space="0" w:color="auto"/>
        <w:right w:val="none" w:sz="0" w:space="0" w:color="auto"/>
      </w:divBdr>
    </w:div>
    <w:div w:id="780733678">
      <w:bodyDiv w:val="1"/>
      <w:marLeft w:val="0"/>
      <w:marRight w:val="0"/>
      <w:marTop w:val="0"/>
      <w:marBottom w:val="0"/>
      <w:divBdr>
        <w:top w:val="none" w:sz="0" w:space="0" w:color="auto"/>
        <w:left w:val="none" w:sz="0" w:space="0" w:color="auto"/>
        <w:bottom w:val="none" w:sz="0" w:space="0" w:color="auto"/>
        <w:right w:val="none" w:sz="0" w:space="0" w:color="auto"/>
      </w:divBdr>
    </w:div>
    <w:div w:id="877012747">
      <w:bodyDiv w:val="1"/>
      <w:marLeft w:val="0"/>
      <w:marRight w:val="0"/>
      <w:marTop w:val="0"/>
      <w:marBottom w:val="0"/>
      <w:divBdr>
        <w:top w:val="none" w:sz="0" w:space="0" w:color="auto"/>
        <w:left w:val="none" w:sz="0" w:space="0" w:color="auto"/>
        <w:bottom w:val="none" w:sz="0" w:space="0" w:color="auto"/>
        <w:right w:val="none" w:sz="0" w:space="0" w:color="auto"/>
      </w:divBdr>
    </w:div>
    <w:div w:id="964699862">
      <w:bodyDiv w:val="1"/>
      <w:marLeft w:val="0"/>
      <w:marRight w:val="0"/>
      <w:marTop w:val="0"/>
      <w:marBottom w:val="0"/>
      <w:divBdr>
        <w:top w:val="none" w:sz="0" w:space="0" w:color="auto"/>
        <w:left w:val="none" w:sz="0" w:space="0" w:color="auto"/>
        <w:bottom w:val="none" w:sz="0" w:space="0" w:color="auto"/>
        <w:right w:val="none" w:sz="0" w:space="0" w:color="auto"/>
      </w:divBdr>
    </w:div>
    <w:div w:id="1091388401">
      <w:bodyDiv w:val="1"/>
      <w:marLeft w:val="0"/>
      <w:marRight w:val="0"/>
      <w:marTop w:val="0"/>
      <w:marBottom w:val="0"/>
      <w:divBdr>
        <w:top w:val="none" w:sz="0" w:space="0" w:color="auto"/>
        <w:left w:val="none" w:sz="0" w:space="0" w:color="auto"/>
        <w:bottom w:val="none" w:sz="0" w:space="0" w:color="auto"/>
        <w:right w:val="none" w:sz="0" w:space="0" w:color="auto"/>
      </w:divBdr>
    </w:div>
    <w:div w:id="1226187753">
      <w:bodyDiv w:val="1"/>
      <w:marLeft w:val="0"/>
      <w:marRight w:val="0"/>
      <w:marTop w:val="0"/>
      <w:marBottom w:val="0"/>
      <w:divBdr>
        <w:top w:val="none" w:sz="0" w:space="0" w:color="auto"/>
        <w:left w:val="none" w:sz="0" w:space="0" w:color="auto"/>
        <w:bottom w:val="none" w:sz="0" w:space="0" w:color="auto"/>
        <w:right w:val="none" w:sz="0" w:space="0" w:color="auto"/>
      </w:divBdr>
    </w:div>
    <w:div w:id="1601907909">
      <w:bodyDiv w:val="1"/>
      <w:marLeft w:val="0"/>
      <w:marRight w:val="0"/>
      <w:marTop w:val="0"/>
      <w:marBottom w:val="0"/>
      <w:divBdr>
        <w:top w:val="none" w:sz="0" w:space="0" w:color="auto"/>
        <w:left w:val="none" w:sz="0" w:space="0" w:color="auto"/>
        <w:bottom w:val="none" w:sz="0" w:space="0" w:color="auto"/>
        <w:right w:val="none" w:sz="0" w:space="0" w:color="auto"/>
      </w:divBdr>
    </w:div>
    <w:div w:id="16445022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754</Words>
  <Characters>4148</Characters>
  <Application>Microsoft Office Word</Application>
  <DocSecurity>0</DocSecurity>
  <Lines>34</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4893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Microsoft Office User</cp:lastModifiedBy>
  <cp:revision>2</cp:revision>
  <cp:lastPrinted>2026-10-13T11:16:00Z</cp:lastPrinted>
  <dcterms:created xsi:type="dcterms:W3CDTF">2026-10-13T16:15:00Z</dcterms:created>
  <dcterms:modified xsi:type="dcterms:W3CDTF">2026-10-13T16:15:00Z</dcterms:modified>
  <cp:category/>
</cp:coreProperties>
</file>